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0AFF2">
      <w:pPr>
        <w:spacing w:before="136" w:line="204" w:lineRule="auto"/>
        <w:jc w:val="center"/>
        <w:outlineLvl w:val="4"/>
        <w:rPr>
          <w:rFonts w:hint="eastAsia" w:ascii="华文中宋" w:hAnsi="华文中宋" w:eastAsia="华文中宋" w:cs="华文中宋"/>
          <w:sz w:val="44"/>
          <w:szCs w:val="44"/>
          <w:lang w:eastAsia="zh-CN"/>
        </w:rPr>
      </w:pPr>
      <w:r>
        <w:rPr>
          <w:rFonts w:ascii="华文中宋" w:hAnsi="华文中宋" w:eastAsia="华文中宋" w:cs="华文中宋"/>
          <w:spacing w:val="4"/>
          <w:sz w:val="44"/>
          <w:szCs w:val="44"/>
          <w:lang w:eastAsia="zh-CN"/>
        </w:rPr>
        <w:t>上海东海职业技术学院</w:t>
      </w:r>
    </w:p>
    <w:p w14:paraId="3A7AA48A">
      <w:pPr>
        <w:spacing w:before="191" w:line="203" w:lineRule="auto"/>
        <w:jc w:val="center"/>
        <w:outlineLvl w:val="4"/>
        <w:rPr>
          <w:lang w:eastAsia="zh-CN"/>
        </w:rPr>
      </w:pPr>
      <w:r>
        <w:rPr>
          <w:rFonts w:ascii="华文中宋" w:hAnsi="华文中宋" w:eastAsia="华文中宋" w:cs="华文中宋"/>
          <w:spacing w:val="2"/>
          <w:sz w:val="44"/>
          <w:szCs w:val="44"/>
          <w:lang w:eastAsia="zh-CN"/>
        </w:rPr>
        <w:t>202</w:t>
      </w:r>
      <w:r>
        <w:rPr>
          <w:rFonts w:hint="eastAsia" w:ascii="华文中宋" w:hAnsi="华文中宋" w:eastAsia="华文中宋" w:cs="华文中宋"/>
          <w:spacing w:val="2"/>
          <w:sz w:val="44"/>
          <w:szCs w:val="44"/>
          <w:lang w:eastAsia="zh-CN"/>
        </w:rPr>
        <w:t>5</w:t>
      </w:r>
      <w:r>
        <w:rPr>
          <w:rFonts w:ascii="华文中宋" w:hAnsi="华文中宋" w:eastAsia="华文中宋" w:cs="华文中宋"/>
          <w:spacing w:val="2"/>
          <w:sz w:val="44"/>
          <w:szCs w:val="44"/>
          <w:lang w:eastAsia="zh-CN"/>
        </w:rPr>
        <w:t xml:space="preserve"> 级专业人才培养方案</w:t>
      </w:r>
    </w:p>
    <w:p w14:paraId="0E0722DE">
      <w:pPr>
        <w:pStyle w:val="2"/>
        <w:spacing w:before="117" w:line="217" w:lineRule="auto"/>
        <w:jc w:val="center"/>
        <w:outlineLvl w:val="3"/>
        <w:rPr>
          <w:rFonts w:hint="eastAsia" w:ascii="华文中宋" w:hAnsi="华文中宋" w:eastAsia="华文中宋" w:cs="华文中宋"/>
          <w:b/>
          <w:bCs/>
          <w:spacing w:val="-8"/>
          <w:sz w:val="44"/>
          <w:szCs w:val="44"/>
          <w:lang w:eastAsia="zh-CN"/>
        </w:rPr>
      </w:pPr>
      <w:r>
        <w:rPr>
          <w:rFonts w:hint="eastAsia" w:ascii="华文中宋" w:hAnsi="华文中宋" w:eastAsia="华文中宋" w:cs="华文中宋"/>
          <w:b/>
          <w:bCs/>
          <w:spacing w:val="-8"/>
          <w:sz w:val="44"/>
          <w:szCs w:val="44"/>
          <w:lang w:eastAsia="zh-CN"/>
        </w:rPr>
        <w:t>关务与外贸服务专业人才培养方案</w:t>
      </w:r>
    </w:p>
    <w:p w14:paraId="42D1653B">
      <w:pPr>
        <w:pStyle w:val="2"/>
        <w:spacing w:before="78" w:line="217" w:lineRule="auto"/>
        <w:jc w:val="center"/>
        <w:rPr>
          <w:rFonts w:hint="eastAsia"/>
          <w:sz w:val="24"/>
          <w:szCs w:val="24"/>
          <w:lang w:eastAsia="zh-CN"/>
        </w:rPr>
      </w:pPr>
    </w:p>
    <w:p w14:paraId="76256651">
      <w:pPr>
        <w:pStyle w:val="2"/>
        <w:numPr>
          <w:ilvl w:val="0"/>
          <w:numId w:val="1"/>
        </w:numPr>
        <w:spacing w:before="117" w:line="217" w:lineRule="auto"/>
        <w:outlineLvl w:val="3"/>
        <w:rPr>
          <w:rFonts w:hint="eastAsia"/>
          <w:b/>
          <w:bCs/>
          <w:sz w:val="28"/>
          <w:szCs w:val="28"/>
          <w:lang w:eastAsia="zh-CN"/>
        </w:rPr>
      </w:pPr>
      <w:r>
        <w:rPr>
          <w:rFonts w:hint="eastAsia"/>
          <w:b/>
          <w:bCs/>
          <w:sz w:val="28"/>
          <w:szCs w:val="28"/>
          <w:lang w:eastAsia="zh-CN"/>
        </w:rPr>
        <w:t>概述</w:t>
      </w:r>
    </w:p>
    <w:p w14:paraId="13D3221F">
      <w:pPr>
        <w:pStyle w:val="2"/>
        <w:spacing w:before="67" w:line="271" w:lineRule="auto"/>
        <w:ind w:left="45" w:firstLine="436"/>
        <w:rPr>
          <w:rFonts w:hint="eastAsia"/>
          <w:b/>
          <w:bCs/>
          <w:color w:val="FF0000"/>
          <w:spacing w:val="-10"/>
          <w:sz w:val="24"/>
          <w:szCs w:val="24"/>
          <w:lang w:eastAsia="zh-CN"/>
        </w:rPr>
      </w:pPr>
      <w:r>
        <w:rPr>
          <w:rFonts w:hint="eastAsia"/>
          <w:spacing w:val="2"/>
          <w:sz w:val="24"/>
          <w:szCs w:val="24"/>
          <w:lang w:eastAsia="zh-CN"/>
        </w:rPr>
        <w:t>为适应科技发展、技术进步对行业生产、建设、管理、服务等领域带来的新变化，顺应关务与外贸服务领域数字化、网络化、智能化发展的新趋势，对接新产业、新业态、新模式下通关及外贸单证处理与复核、进出口商品归类、关务操作、国际货运代理操作、关务方案策划与咨询、国际物流方案策划与咨询、跨境贸易合规管理等岗位（群）的新要求，不断满足关务与外贸服务领域高质量发展对高素质技能人才的需求，推动职业教育专业升级和数字化改造，提高人才培养质量，遵循推进现代职业教育高质量发展的总体要求，参照国家相关标准编制要求，</w:t>
      </w:r>
      <w:r>
        <w:rPr>
          <w:spacing w:val="2"/>
          <w:sz w:val="24"/>
          <w:szCs w:val="24"/>
          <w:lang w:eastAsia="zh-CN"/>
        </w:rPr>
        <w:t>学校结合区域/ 行业实际和自身办学定位，依据</w:t>
      </w:r>
      <w:r>
        <w:rPr>
          <w:rFonts w:hint="eastAsia"/>
          <w:spacing w:val="2"/>
          <w:sz w:val="24"/>
          <w:szCs w:val="24"/>
          <w:lang w:eastAsia="zh-CN"/>
        </w:rPr>
        <w:t>新</w:t>
      </w:r>
      <w:r>
        <w:rPr>
          <w:spacing w:val="2"/>
          <w:sz w:val="24"/>
          <w:szCs w:val="24"/>
          <w:lang w:eastAsia="zh-CN"/>
        </w:rPr>
        <w:t>标准制订</w:t>
      </w:r>
      <w:r>
        <w:rPr>
          <w:rFonts w:hint="eastAsia"/>
          <w:spacing w:val="2"/>
          <w:sz w:val="24"/>
          <w:szCs w:val="24"/>
          <w:lang w:eastAsia="zh-CN"/>
        </w:rPr>
        <w:t>关务与外贸服务</w:t>
      </w:r>
      <w:r>
        <w:rPr>
          <w:spacing w:val="2"/>
          <w:sz w:val="24"/>
          <w:szCs w:val="24"/>
          <w:lang w:eastAsia="zh-CN"/>
        </w:rPr>
        <w:t>专业人才培养方案，鼓励高于本标准办出特色。</w:t>
      </w:r>
    </w:p>
    <w:p w14:paraId="25D0B9EF">
      <w:pPr>
        <w:pStyle w:val="2"/>
        <w:spacing w:before="67" w:line="262" w:lineRule="auto"/>
        <w:ind w:left="526" w:right="2423"/>
        <w:rPr>
          <w:rFonts w:hint="eastAsia"/>
          <w:b/>
          <w:bCs/>
          <w:color w:val="FF0000"/>
          <w:spacing w:val="-8"/>
          <w:sz w:val="24"/>
          <w:szCs w:val="24"/>
          <w:lang w:eastAsia="zh-CN"/>
        </w:rPr>
      </w:pPr>
    </w:p>
    <w:p w14:paraId="5379C1EA">
      <w:pPr>
        <w:pStyle w:val="2"/>
        <w:spacing w:before="241" w:line="217" w:lineRule="auto"/>
        <w:ind w:left="61"/>
        <w:outlineLvl w:val="2"/>
        <w:rPr>
          <w:rFonts w:hint="eastAsia"/>
          <w:sz w:val="24"/>
          <w:szCs w:val="24"/>
          <w:lang w:eastAsia="zh-CN"/>
        </w:rPr>
      </w:pPr>
      <w:r>
        <w:rPr>
          <w:rFonts w:hint="eastAsia"/>
          <w:b/>
          <w:bCs/>
          <w:spacing w:val="-7"/>
          <w:sz w:val="28"/>
          <w:szCs w:val="28"/>
          <w:lang w:eastAsia="zh-CN"/>
        </w:rPr>
        <w:t>二</w:t>
      </w:r>
      <w:r>
        <w:rPr>
          <w:b/>
          <w:bCs/>
          <w:spacing w:val="-7"/>
          <w:sz w:val="28"/>
          <w:szCs w:val="28"/>
          <w:lang w:eastAsia="zh-CN"/>
        </w:rPr>
        <w:t>、专业名称</w:t>
      </w:r>
      <w:r>
        <w:rPr>
          <w:rFonts w:hint="eastAsia"/>
          <w:b/>
          <w:bCs/>
          <w:spacing w:val="-7"/>
          <w:sz w:val="28"/>
          <w:szCs w:val="28"/>
          <w:lang w:eastAsia="zh-CN"/>
        </w:rPr>
        <w:t>（专业</w:t>
      </w:r>
      <w:r>
        <w:rPr>
          <w:b/>
          <w:bCs/>
          <w:spacing w:val="-7"/>
          <w:sz w:val="28"/>
          <w:szCs w:val="28"/>
          <w:lang w:eastAsia="zh-CN"/>
        </w:rPr>
        <w:t>代码</w:t>
      </w:r>
      <w:r>
        <w:rPr>
          <w:rFonts w:hint="eastAsia"/>
          <w:b/>
          <w:bCs/>
          <w:spacing w:val="-7"/>
          <w:sz w:val="28"/>
          <w:szCs w:val="28"/>
          <w:lang w:eastAsia="zh-CN"/>
        </w:rPr>
        <w:t>）</w:t>
      </w:r>
    </w:p>
    <w:p w14:paraId="011121C7">
      <w:pPr>
        <w:pStyle w:val="2"/>
        <w:spacing w:before="192" w:line="219" w:lineRule="auto"/>
        <w:ind w:left="450"/>
        <w:rPr>
          <w:rFonts w:hint="eastAsia"/>
          <w:spacing w:val="-10"/>
          <w:sz w:val="24"/>
          <w:szCs w:val="24"/>
          <w:lang w:eastAsia="zh-CN"/>
        </w:rPr>
      </w:pPr>
      <w:r>
        <w:rPr>
          <w:rFonts w:hint="eastAsia"/>
          <w:spacing w:val="-10"/>
          <w:sz w:val="24"/>
          <w:szCs w:val="24"/>
          <w:lang w:eastAsia="zh-CN"/>
        </w:rPr>
        <w:t>关务与外贸服务</w:t>
      </w:r>
      <w:r>
        <w:rPr>
          <w:spacing w:val="-10"/>
          <w:sz w:val="24"/>
          <w:szCs w:val="24"/>
          <w:lang w:eastAsia="zh-CN"/>
        </w:rPr>
        <w:t>（</w:t>
      </w:r>
      <w:r>
        <w:rPr>
          <w:rFonts w:hint="eastAsia"/>
          <w:spacing w:val="-10"/>
          <w:sz w:val="24"/>
          <w:szCs w:val="24"/>
          <w:lang w:eastAsia="zh-CN"/>
        </w:rPr>
        <w:t>530503</w:t>
      </w:r>
      <w:r>
        <w:rPr>
          <w:spacing w:val="-10"/>
          <w:sz w:val="24"/>
          <w:szCs w:val="24"/>
          <w:lang w:eastAsia="zh-CN"/>
        </w:rPr>
        <w:t>）</w:t>
      </w:r>
    </w:p>
    <w:p w14:paraId="094974C3">
      <w:pPr>
        <w:pStyle w:val="2"/>
        <w:spacing w:before="67" w:line="262" w:lineRule="auto"/>
        <w:ind w:left="526" w:right="2423"/>
        <w:rPr>
          <w:rFonts w:hint="eastAsia"/>
          <w:sz w:val="24"/>
          <w:szCs w:val="24"/>
          <w:lang w:eastAsia="zh-CN"/>
        </w:rPr>
      </w:pPr>
    </w:p>
    <w:p w14:paraId="6211096C">
      <w:pPr>
        <w:pStyle w:val="2"/>
        <w:spacing w:before="2" w:line="219" w:lineRule="auto"/>
        <w:ind w:left="65"/>
        <w:outlineLvl w:val="2"/>
        <w:rPr>
          <w:rFonts w:hint="eastAsia"/>
          <w:sz w:val="24"/>
          <w:szCs w:val="24"/>
          <w:lang w:eastAsia="zh-CN"/>
        </w:rPr>
      </w:pPr>
      <w:r>
        <w:rPr>
          <w:rFonts w:hint="eastAsia"/>
          <w:b/>
          <w:bCs/>
          <w:spacing w:val="-7"/>
          <w:sz w:val="28"/>
          <w:szCs w:val="28"/>
          <w:lang w:eastAsia="zh-CN"/>
        </w:rPr>
        <w:t>三</w:t>
      </w:r>
      <w:r>
        <w:rPr>
          <w:b/>
          <w:bCs/>
          <w:spacing w:val="-7"/>
          <w:sz w:val="28"/>
          <w:szCs w:val="28"/>
          <w:lang w:eastAsia="zh-CN"/>
        </w:rPr>
        <w:t>、入学</w:t>
      </w:r>
      <w:r>
        <w:rPr>
          <w:rFonts w:hint="eastAsia"/>
          <w:b/>
          <w:bCs/>
          <w:spacing w:val="-7"/>
          <w:sz w:val="28"/>
          <w:szCs w:val="28"/>
          <w:lang w:eastAsia="zh-CN"/>
        </w:rPr>
        <w:t>基本</w:t>
      </w:r>
      <w:r>
        <w:rPr>
          <w:b/>
          <w:bCs/>
          <w:spacing w:val="-7"/>
          <w:sz w:val="28"/>
          <w:szCs w:val="28"/>
          <w:lang w:eastAsia="zh-CN"/>
        </w:rPr>
        <w:t>要求</w:t>
      </w:r>
    </w:p>
    <w:p w14:paraId="42A35C7F">
      <w:pPr>
        <w:pStyle w:val="2"/>
        <w:spacing w:before="64" w:line="262" w:lineRule="auto"/>
        <w:ind w:left="526" w:right="762" w:firstLine="2"/>
        <w:rPr>
          <w:rFonts w:hint="eastAsia"/>
          <w:b/>
          <w:bCs/>
          <w:color w:val="FF0000"/>
          <w:spacing w:val="-10"/>
          <w:sz w:val="24"/>
          <w:szCs w:val="24"/>
          <w:lang w:eastAsia="zh-CN"/>
        </w:rPr>
      </w:pPr>
      <w:r>
        <w:rPr>
          <w:rFonts w:hint="eastAsia"/>
          <w:spacing w:val="-10"/>
          <w:sz w:val="24"/>
          <w:szCs w:val="24"/>
          <w:lang w:eastAsia="zh-CN"/>
        </w:rPr>
        <w:t>普通高中毕业、中等职业学校或具备同等学历。</w:t>
      </w:r>
    </w:p>
    <w:p w14:paraId="102057A5">
      <w:pPr>
        <w:pStyle w:val="2"/>
        <w:spacing w:before="64" w:line="262" w:lineRule="auto"/>
        <w:ind w:left="526" w:right="762" w:firstLine="2"/>
        <w:rPr>
          <w:rFonts w:hint="eastAsia"/>
          <w:b/>
          <w:bCs/>
          <w:color w:val="FF0000"/>
          <w:spacing w:val="-10"/>
          <w:sz w:val="24"/>
          <w:szCs w:val="24"/>
          <w:lang w:eastAsia="zh-CN"/>
        </w:rPr>
      </w:pPr>
    </w:p>
    <w:p w14:paraId="43CF10CF">
      <w:pPr>
        <w:pStyle w:val="2"/>
        <w:spacing w:before="4" w:line="220" w:lineRule="auto"/>
        <w:ind w:left="49"/>
        <w:outlineLvl w:val="2"/>
        <w:rPr>
          <w:rFonts w:hint="eastAsia"/>
          <w:sz w:val="24"/>
          <w:szCs w:val="24"/>
          <w:lang w:eastAsia="zh-CN"/>
        </w:rPr>
      </w:pPr>
      <w:r>
        <w:rPr>
          <w:rFonts w:hint="eastAsia"/>
          <w:b/>
          <w:bCs/>
          <w:spacing w:val="-6"/>
          <w:sz w:val="28"/>
          <w:szCs w:val="28"/>
          <w:lang w:eastAsia="zh-CN"/>
        </w:rPr>
        <w:t>四、基本修业年限</w:t>
      </w:r>
    </w:p>
    <w:p w14:paraId="79C4B40E">
      <w:pPr>
        <w:pStyle w:val="2"/>
        <w:spacing w:before="61" w:line="262" w:lineRule="auto"/>
        <w:ind w:left="526" w:right="5008" w:firstLine="6"/>
        <w:rPr>
          <w:rFonts w:hint="eastAsia"/>
          <w:color w:val="FF0000"/>
          <w:spacing w:val="11"/>
          <w:sz w:val="24"/>
          <w:szCs w:val="24"/>
          <w:lang w:eastAsia="zh-CN"/>
        </w:rPr>
      </w:pPr>
      <w:r>
        <w:rPr>
          <w:spacing w:val="-18"/>
          <w:sz w:val="24"/>
          <w:szCs w:val="24"/>
          <w:lang w:eastAsia="zh-CN"/>
        </w:rPr>
        <w:t>三年</w:t>
      </w:r>
      <w:r>
        <w:rPr>
          <w:color w:val="FF0000"/>
          <w:spacing w:val="11"/>
          <w:sz w:val="24"/>
          <w:szCs w:val="24"/>
          <w:lang w:eastAsia="zh-CN"/>
        </w:rPr>
        <w:t xml:space="preserve"> </w:t>
      </w:r>
    </w:p>
    <w:p w14:paraId="0A3C7BA5">
      <w:pPr>
        <w:pStyle w:val="2"/>
        <w:spacing w:before="61" w:line="262" w:lineRule="auto"/>
        <w:ind w:left="526" w:right="5008" w:firstLine="6"/>
        <w:rPr>
          <w:rFonts w:hint="eastAsia"/>
          <w:sz w:val="24"/>
          <w:szCs w:val="24"/>
          <w:lang w:eastAsia="zh-CN"/>
        </w:rPr>
      </w:pPr>
    </w:p>
    <w:p w14:paraId="4D601479">
      <w:pPr>
        <w:pStyle w:val="2"/>
        <w:spacing w:before="4" w:line="221" w:lineRule="auto"/>
        <w:ind w:left="75"/>
        <w:outlineLvl w:val="2"/>
        <w:rPr>
          <w:rFonts w:hint="eastAsia"/>
          <w:sz w:val="24"/>
          <w:szCs w:val="24"/>
          <w:lang w:eastAsia="zh-CN"/>
        </w:rPr>
      </w:pPr>
      <w:r>
        <w:rPr>
          <w:rFonts w:hint="eastAsia"/>
          <w:b/>
          <w:bCs/>
          <w:spacing w:val="-8"/>
          <w:sz w:val="28"/>
          <w:szCs w:val="28"/>
          <w:lang w:eastAsia="zh-CN"/>
        </w:rPr>
        <w:t>五、职业面向</w:t>
      </w:r>
    </w:p>
    <w:p w14:paraId="79FE5440">
      <w:pPr>
        <w:pStyle w:val="2"/>
        <w:spacing w:before="60" w:line="217" w:lineRule="auto"/>
        <w:ind w:left="482"/>
        <w:rPr>
          <w:rFonts w:hint="eastAsia"/>
          <w:sz w:val="24"/>
          <w:szCs w:val="24"/>
          <w:lang w:eastAsia="zh-CN"/>
        </w:rPr>
      </w:pPr>
      <w:r>
        <w:rPr>
          <w:spacing w:val="-12"/>
          <w:sz w:val="24"/>
          <w:szCs w:val="24"/>
          <w:lang w:eastAsia="zh-CN"/>
        </w:rPr>
        <w:t>本专业职业面向如表</w:t>
      </w:r>
      <w:r>
        <w:rPr>
          <w:spacing w:val="-38"/>
          <w:sz w:val="24"/>
          <w:szCs w:val="24"/>
          <w:lang w:eastAsia="zh-CN"/>
        </w:rPr>
        <w:t xml:space="preserve"> </w:t>
      </w:r>
      <w:r>
        <w:rPr>
          <w:spacing w:val="-12"/>
          <w:sz w:val="24"/>
          <w:szCs w:val="24"/>
          <w:lang w:eastAsia="zh-CN"/>
        </w:rPr>
        <w:t>1</w:t>
      </w:r>
      <w:r>
        <w:rPr>
          <w:spacing w:val="-48"/>
          <w:sz w:val="24"/>
          <w:szCs w:val="24"/>
          <w:lang w:eastAsia="zh-CN"/>
        </w:rPr>
        <w:t xml:space="preserve"> </w:t>
      </w:r>
      <w:r>
        <w:rPr>
          <w:spacing w:val="-12"/>
          <w:sz w:val="24"/>
          <w:szCs w:val="24"/>
          <w:lang w:eastAsia="zh-CN"/>
        </w:rPr>
        <w:t>所示。</w:t>
      </w:r>
    </w:p>
    <w:p w14:paraId="2CF3037A">
      <w:pPr>
        <w:pStyle w:val="2"/>
        <w:spacing w:before="78" w:line="214" w:lineRule="auto"/>
        <w:ind w:left="507"/>
        <w:jc w:val="center"/>
        <w:rPr>
          <w:rFonts w:hint="eastAsia"/>
          <w:sz w:val="24"/>
          <w:szCs w:val="24"/>
        </w:rPr>
      </w:pPr>
      <w:r>
        <w:rPr>
          <w:b/>
          <w:bCs/>
          <w:spacing w:val="-7"/>
          <w:sz w:val="24"/>
          <w:szCs w:val="24"/>
        </w:rPr>
        <w:t>表</w:t>
      </w:r>
      <w:r>
        <w:rPr>
          <w:spacing w:val="-23"/>
          <w:sz w:val="24"/>
          <w:szCs w:val="24"/>
        </w:rPr>
        <w:t xml:space="preserve"> </w:t>
      </w:r>
      <w:r>
        <w:rPr>
          <w:b/>
          <w:bCs/>
          <w:spacing w:val="-7"/>
          <w:sz w:val="24"/>
          <w:szCs w:val="24"/>
        </w:rPr>
        <w:t>1</w:t>
      </w:r>
      <w:r>
        <w:rPr>
          <w:spacing w:val="-7"/>
          <w:sz w:val="24"/>
          <w:szCs w:val="24"/>
        </w:rPr>
        <w:t xml:space="preserve">  </w:t>
      </w:r>
      <w:r>
        <w:rPr>
          <w:b/>
          <w:bCs/>
          <w:spacing w:val="-7"/>
          <w:sz w:val="24"/>
          <w:szCs w:val="24"/>
        </w:rPr>
        <w:t>本专业职业面向</w:t>
      </w:r>
    </w:p>
    <w:tbl>
      <w:tblPr>
        <w:tblStyle w:val="11"/>
        <w:tblW w:w="82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2"/>
        <w:gridCol w:w="5830"/>
      </w:tblGrid>
      <w:tr w14:paraId="03DD8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2432" w:type="dxa"/>
            <w:vAlign w:val="center"/>
          </w:tcPr>
          <w:p w14:paraId="01D92C47">
            <w:pPr>
              <w:pStyle w:val="10"/>
              <w:spacing w:before="171" w:line="229" w:lineRule="auto"/>
              <w:ind w:left="94" w:right="77" w:firstLine="1"/>
              <w:jc w:val="center"/>
              <w:rPr>
                <w:rFonts w:hint="eastAsia"/>
                <w:lang w:eastAsia="zh-CN"/>
              </w:rPr>
            </w:pPr>
            <w:r>
              <w:rPr>
                <w:rFonts w:hint="eastAsia"/>
                <w:lang w:eastAsia="zh-CN"/>
              </w:rPr>
              <w:t>所属专业大类（代码）</w:t>
            </w:r>
          </w:p>
        </w:tc>
        <w:tc>
          <w:tcPr>
            <w:tcW w:w="5830" w:type="dxa"/>
            <w:vAlign w:val="center"/>
          </w:tcPr>
          <w:p w14:paraId="038441D0">
            <w:pPr>
              <w:pStyle w:val="10"/>
              <w:spacing w:before="98" w:line="215" w:lineRule="auto"/>
              <w:ind w:left="1971"/>
              <w:jc w:val="both"/>
              <w:rPr>
                <w:rFonts w:hint="eastAsia"/>
              </w:rPr>
            </w:pPr>
            <w:r>
              <w:rPr>
                <w:rFonts w:hint="eastAsia"/>
              </w:rPr>
              <w:t>财经商贸大类（53）</w:t>
            </w:r>
          </w:p>
        </w:tc>
      </w:tr>
      <w:tr w14:paraId="68413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2432" w:type="dxa"/>
            <w:vAlign w:val="center"/>
          </w:tcPr>
          <w:p w14:paraId="65989584">
            <w:pPr>
              <w:jc w:val="center"/>
              <w:rPr>
                <w:rFonts w:hint="eastAsia" w:ascii="仿宋" w:hAnsi="仿宋" w:eastAsia="仿宋" w:cs="仿宋"/>
                <w:lang w:eastAsia="zh-CN"/>
              </w:rPr>
            </w:pPr>
            <w:r>
              <w:rPr>
                <w:rFonts w:hint="eastAsia" w:ascii="仿宋" w:hAnsi="仿宋" w:eastAsia="仿宋" w:cs="仿宋"/>
                <w:lang w:eastAsia="zh-CN"/>
              </w:rPr>
              <w:t>所属专业类（代码）</w:t>
            </w:r>
          </w:p>
        </w:tc>
        <w:tc>
          <w:tcPr>
            <w:tcW w:w="5830" w:type="dxa"/>
            <w:vAlign w:val="center"/>
          </w:tcPr>
          <w:p w14:paraId="29ACE105">
            <w:pPr>
              <w:pStyle w:val="10"/>
              <w:spacing w:before="95" w:line="212" w:lineRule="auto"/>
              <w:ind w:left="2094"/>
              <w:jc w:val="both"/>
              <w:rPr>
                <w:rFonts w:hint="eastAsia"/>
              </w:rPr>
            </w:pPr>
            <w:r>
              <w:rPr>
                <w:rFonts w:hint="eastAsia"/>
              </w:rPr>
              <w:t>经济贸易类（5305）</w:t>
            </w:r>
          </w:p>
        </w:tc>
      </w:tr>
      <w:tr w14:paraId="51B7E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2432" w:type="dxa"/>
            <w:vAlign w:val="center"/>
          </w:tcPr>
          <w:p w14:paraId="28F1D2E4">
            <w:pPr>
              <w:jc w:val="center"/>
              <w:rPr>
                <w:rFonts w:hint="eastAsia" w:ascii="仿宋" w:hAnsi="仿宋" w:eastAsia="仿宋" w:cs="仿宋"/>
                <w:lang w:eastAsia="zh-CN"/>
              </w:rPr>
            </w:pPr>
            <w:r>
              <w:rPr>
                <w:rFonts w:hint="eastAsia" w:ascii="仿宋" w:hAnsi="仿宋" w:eastAsia="仿宋" w:cs="仿宋"/>
                <w:lang w:eastAsia="zh-CN"/>
              </w:rPr>
              <w:t>对应行业（代码）</w:t>
            </w:r>
          </w:p>
        </w:tc>
        <w:tc>
          <w:tcPr>
            <w:tcW w:w="5830" w:type="dxa"/>
            <w:vAlign w:val="center"/>
          </w:tcPr>
          <w:p w14:paraId="60344E97">
            <w:pPr>
              <w:pStyle w:val="10"/>
              <w:spacing w:before="99" w:line="210" w:lineRule="auto"/>
              <w:jc w:val="both"/>
              <w:rPr>
                <w:rFonts w:hint="eastAsia"/>
                <w:lang w:eastAsia="zh-CN"/>
              </w:rPr>
            </w:pPr>
            <w:r>
              <w:rPr>
                <w:rFonts w:hint="eastAsia"/>
                <w:lang w:eastAsia="zh-CN"/>
              </w:rPr>
              <w:t>道路运输业（54）、水上运输业（55）、航空运输业（56）、多式联运和运输代理业（58）、装卸搬运和仓储业（59）、邮政业（60）、互联网和相关服务（64）、商务服务业（72）</w:t>
            </w:r>
          </w:p>
        </w:tc>
      </w:tr>
      <w:tr w14:paraId="62EE7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2432" w:type="dxa"/>
            <w:vAlign w:val="center"/>
          </w:tcPr>
          <w:p w14:paraId="1749263F">
            <w:pPr>
              <w:jc w:val="center"/>
              <w:rPr>
                <w:rFonts w:hint="eastAsia" w:ascii="仿宋" w:hAnsi="仿宋" w:eastAsia="仿宋" w:cs="仿宋"/>
                <w:lang w:eastAsia="zh-CN"/>
              </w:rPr>
            </w:pPr>
            <w:r>
              <w:rPr>
                <w:rFonts w:hint="eastAsia" w:ascii="仿宋" w:hAnsi="仿宋" w:eastAsia="仿宋" w:cs="仿宋"/>
                <w:lang w:eastAsia="zh-CN"/>
              </w:rPr>
              <w:t>主要职业类别（代码）</w:t>
            </w:r>
          </w:p>
        </w:tc>
        <w:tc>
          <w:tcPr>
            <w:tcW w:w="5830" w:type="dxa"/>
            <w:vAlign w:val="center"/>
          </w:tcPr>
          <w:p w14:paraId="6C4D0CBC">
            <w:pPr>
              <w:pStyle w:val="10"/>
              <w:spacing w:before="98" w:line="219" w:lineRule="auto"/>
              <w:jc w:val="both"/>
              <w:rPr>
                <w:rFonts w:hint="eastAsia"/>
                <w:lang w:eastAsia="zh-CN"/>
              </w:rPr>
            </w:pPr>
            <w:r>
              <w:rPr>
                <w:rFonts w:hint="eastAsia"/>
                <w:lang w:eastAsia="zh-CN"/>
              </w:rPr>
              <w:t>报关人员（2-06-07-12）、物流服务师 L（4-02-06-03）</w:t>
            </w:r>
          </w:p>
        </w:tc>
      </w:tr>
      <w:tr w14:paraId="2C7E8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2432" w:type="dxa"/>
            <w:vAlign w:val="center"/>
          </w:tcPr>
          <w:p w14:paraId="72621A8E">
            <w:pPr>
              <w:jc w:val="center"/>
              <w:rPr>
                <w:rFonts w:hint="eastAsia" w:ascii="仿宋" w:hAnsi="仿宋" w:eastAsia="仿宋" w:cs="仿宋"/>
                <w:lang w:eastAsia="zh-CN"/>
              </w:rPr>
            </w:pPr>
            <w:r>
              <w:rPr>
                <w:rFonts w:hint="eastAsia" w:ascii="仿宋" w:hAnsi="仿宋" w:eastAsia="仿宋" w:cs="仿宋"/>
                <w:lang w:eastAsia="zh-CN"/>
              </w:rPr>
              <w:t>主要岗位（群）或技术领域</w:t>
            </w:r>
          </w:p>
        </w:tc>
        <w:tc>
          <w:tcPr>
            <w:tcW w:w="5830" w:type="dxa"/>
            <w:vAlign w:val="center"/>
          </w:tcPr>
          <w:p w14:paraId="38A1A688">
            <w:pPr>
              <w:pStyle w:val="10"/>
              <w:spacing w:before="101" w:line="219" w:lineRule="auto"/>
              <w:jc w:val="both"/>
              <w:rPr>
                <w:rFonts w:hint="eastAsia"/>
                <w:lang w:eastAsia="zh-CN"/>
              </w:rPr>
            </w:pPr>
            <w:r>
              <w:rPr>
                <w:rFonts w:hint="eastAsia"/>
                <w:lang w:eastAsia="zh-CN"/>
              </w:rPr>
              <w:t>通关及外贸单证处理与复核岗（群）、通关现场操作岗、国际货运代理 现场操作岗、客户服务与质量监控岗（群）、AEO 认证服务岗、保税加 工与保税物流服务岗（群）、跨境电子商务服务岗（群）、进出口商品归 类技术、进出口税费核算技术、国际物流方案设计及成本核算技术 ……</w:t>
            </w:r>
          </w:p>
        </w:tc>
      </w:tr>
      <w:tr w14:paraId="5B7DA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2432" w:type="dxa"/>
            <w:vAlign w:val="center"/>
          </w:tcPr>
          <w:p w14:paraId="0E050052">
            <w:pPr>
              <w:jc w:val="center"/>
              <w:rPr>
                <w:rFonts w:hint="eastAsia" w:ascii="仿宋" w:hAnsi="仿宋" w:eastAsia="仿宋" w:cs="仿宋"/>
                <w:lang w:eastAsia="zh-CN"/>
              </w:rPr>
            </w:pPr>
            <w:r>
              <w:rPr>
                <w:rFonts w:hint="eastAsia" w:ascii="仿宋" w:hAnsi="仿宋" w:eastAsia="仿宋" w:cs="仿宋"/>
                <w:lang w:eastAsia="zh-CN"/>
              </w:rPr>
              <w:t>职业类证书</w:t>
            </w:r>
          </w:p>
        </w:tc>
        <w:tc>
          <w:tcPr>
            <w:tcW w:w="5830" w:type="dxa"/>
            <w:vAlign w:val="center"/>
          </w:tcPr>
          <w:p w14:paraId="70E9FC37">
            <w:pPr>
              <w:pStyle w:val="10"/>
              <w:spacing w:before="104" w:line="219" w:lineRule="auto"/>
              <w:jc w:val="both"/>
              <w:rPr>
                <w:rFonts w:hint="eastAsia"/>
                <w:lang w:eastAsia="zh-CN"/>
              </w:rPr>
            </w:pPr>
            <w:r>
              <w:rPr>
                <w:rFonts w:hint="eastAsia"/>
                <w:lang w:eastAsia="zh-CN"/>
              </w:rPr>
              <w:t>关务水平测试、关务职业技能水平评价 ……</w:t>
            </w:r>
          </w:p>
        </w:tc>
      </w:tr>
    </w:tbl>
    <w:p w14:paraId="7F69D0CB">
      <w:pPr>
        <w:pStyle w:val="2"/>
        <w:spacing w:before="81" w:line="217" w:lineRule="auto"/>
        <w:ind w:left="526"/>
        <w:rPr>
          <w:rFonts w:hint="eastAsia"/>
          <w:b/>
          <w:bCs/>
          <w:spacing w:val="-7"/>
          <w:sz w:val="28"/>
          <w:szCs w:val="28"/>
          <w:lang w:eastAsia="zh-CN"/>
        </w:rPr>
      </w:pPr>
    </w:p>
    <w:p w14:paraId="197BEB18">
      <w:pPr>
        <w:pStyle w:val="2"/>
        <w:spacing w:before="44" w:line="217" w:lineRule="auto"/>
        <w:ind w:left="61"/>
        <w:outlineLvl w:val="2"/>
        <w:rPr>
          <w:rFonts w:hint="eastAsia"/>
          <w:sz w:val="24"/>
          <w:szCs w:val="24"/>
          <w:lang w:eastAsia="zh-CN"/>
        </w:rPr>
      </w:pPr>
      <w:r>
        <w:rPr>
          <w:rFonts w:hint="eastAsia"/>
          <w:b/>
          <w:bCs/>
          <w:spacing w:val="-7"/>
          <w:sz w:val="28"/>
          <w:szCs w:val="28"/>
          <w:lang w:eastAsia="zh-CN"/>
        </w:rPr>
        <w:t>六</w:t>
      </w:r>
      <w:r>
        <w:rPr>
          <w:b/>
          <w:bCs/>
          <w:spacing w:val="-7"/>
          <w:sz w:val="28"/>
          <w:szCs w:val="28"/>
          <w:lang w:eastAsia="zh-CN"/>
        </w:rPr>
        <w:t>、培养目标</w:t>
      </w:r>
    </w:p>
    <w:p w14:paraId="41F6A833">
      <w:pPr>
        <w:pStyle w:val="2"/>
        <w:spacing w:before="67" w:line="271" w:lineRule="auto"/>
        <w:ind w:firstLine="480" w:firstLineChars="200"/>
        <w:jc w:val="both"/>
        <w:rPr>
          <w:rFonts w:hint="eastAsia"/>
          <w:sz w:val="24"/>
          <w:szCs w:val="24"/>
          <w:lang w:eastAsia="zh-CN"/>
        </w:rPr>
      </w:pPr>
      <w:r>
        <w:rPr>
          <w:rFonts w:hint="eastAsia"/>
          <w:sz w:val="24"/>
          <w:szCs w:val="24"/>
          <w:lang w:eastAsia="zh-CN"/>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道路运输业、水上运输业、航空运输业、多式联运和运输代理业、装卸搬运和仓储业、邮政业、互联网和相关服务、商务服务业等行业的报关人员、物流服务师职业，能够从事报关单填制与复核、进出口商品归类、进出口税费核算、通关服务、关务咨询、AEO 认证服务等工作的高技能人才。</w:t>
      </w:r>
    </w:p>
    <w:p w14:paraId="2E9F7403">
      <w:pPr>
        <w:pStyle w:val="2"/>
        <w:spacing w:before="37" w:line="217" w:lineRule="auto"/>
        <w:ind w:left="526"/>
        <w:rPr>
          <w:rFonts w:hint="eastAsia"/>
          <w:sz w:val="24"/>
          <w:szCs w:val="24"/>
          <w:lang w:eastAsia="zh-CN"/>
        </w:rPr>
      </w:pPr>
    </w:p>
    <w:p w14:paraId="36325582">
      <w:pPr>
        <w:pStyle w:val="2"/>
        <w:spacing w:before="44" w:line="217" w:lineRule="auto"/>
        <w:ind w:left="59"/>
        <w:outlineLvl w:val="2"/>
        <w:rPr>
          <w:rFonts w:hint="eastAsia"/>
          <w:sz w:val="24"/>
          <w:szCs w:val="24"/>
          <w:lang w:eastAsia="zh-CN"/>
        </w:rPr>
      </w:pPr>
      <w:r>
        <w:rPr>
          <w:rFonts w:hint="eastAsia"/>
          <w:b/>
          <w:bCs/>
          <w:spacing w:val="-7"/>
          <w:sz w:val="28"/>
          <w:szCs w:val="28"/>
          <w:lang w:eastAsia="zh-CN"/>
        </w:rPr>
        <w:t>七</w:t>
      </w:r>
      <w:r>
        <w:rPr>
          <w:b/>
          <w:bCs/>
          <w:spacing w:val="-7"/>
          <w:sz w:val="28"/>
          <w:szCs w:val="28"/>
          <w:lang w:eastAsia="zh-CN"/>
        </w:rPr>
        <w:t>、培养规格</w:t>
      </w:r>
    </w:p>
    <w:p w14:paraId="44071B77">
      <w:pPr>
        <w:pStyle w:val="2"/>
        <w:spacing w:before="67" w:line="271" w:lineRule="auto"/>
        <w:ind w:firstLine="488" w:firstLineChars="200"/>
        <w:jc w:val="both"/>
        <w:rPr>
          <w:rFonts w:hint="eastAsia"/>
          <w:sz w:val="24"/>
          <w:szCs w:val="24"/>
          <w:lang w:eastAsia="zh-CN"/>
        </w:rPr>
      </w:pPr>
      <w:r>
        <w:rPr>
          <w:rFonts w:hint="eastAsia"/>
          <w:spacing w:val="2"/>
          <w:sz w:val="24"/>
          <w:szCs w:val="24"/>
          <w:lang w:eastAsia="zh-CN"/>
        </w:rPr>
        <w:t>本专业学生</w:t>
      </w:r>
      <w:r>
        <w:rPr>
          <w:rFonts w:hint="eastAsia"/>
          <w:sz w:val="24"/>
          <w:szCs w:val="24"/>
          <w:lang w:eastAsia="zh-CN"/>
        </w:rPr>
        <w:t>应在系统学习本专业知识并完成有关实习实训基础上，全面提升知识、能力、素质，掌握并实际运用岗位（群）需要的专业核心技术技能，实现德智体美劳全面发展，总体上须达到以下要求：</w:t>
      </w:r>
    </w:p>
    <w:p w14:paraId="5FB589C2">
      <w:pPr>
        <w:pStyle w:val="2"/>
        <w:spacing w:before="67" w:line="271" w:lineRule="auto"/>
        <w:ind w:firstLine="480" w:firstLineChars="200"/>
        <w:jc w:val="both"/>
        <w:rPr>
          <w:rFonts w:hint="eastAsia"/>
          <w:sz w:val="24"/>
          <w:szCs w:val="24"/>
          <w:lang w:eastAsia="zh-CN"/>
        </w:rPr>
      </w:pPr>
      <w:r>
        <w:rPr>
          <w:rFonts w:hint="eastAsia"/>
          <w:sz w:val="24"/>
          <w:szCs w:val="24"/>
          <w:lang w:eastAsia="zh-CN"/>
        </w:rPr>
        <w:t>（1）坚定拥护中国共产党领导和中国特色社会主义制度，以习近平新时代中国特色社会主义思想为指导，践行社会主义核心价值观，具有坚定的理想信念、深厚的爱国情感和中华民族自豪感；</w:t>
      </w:r>
    </w:p>
    <w:p w14:paraId="5272B609">
      <w:pPr>
        <w:pStyle w:val="2"/>
        <w:spacing w:before="67" w:line="271" w:lineRule="auto"/>
        <w:ind w:firstLine="480" w:firstLineChars="200"/>
        <w:jc w:val="both"/>
        <w:rPr>
          <w:rFonts w:hint="eastAsia"/>
          <w:sz w:val="24"/>
          <w:szCs w:val="24"/>
          <w:lang w:eastAsia="zh-CN"/>
        </w:rPr>
      </w:pPr>
      <w:r>
        <w:rPr>
          <w:rFonts w:hint="eastAsia"/>
          <w:sz w:val="24"/>
          <w:szCs w:val="24"/>
          <w:lang w:eastAsia="zh-CN"/>
        </w:rPr>
        <w:t>（2）掌握与本专业对应职业活动相关的国家法律、行业规定，掌握环境保护、安全防护、质量管理等相关知识与技能，了解相关行业文化，具有爱岗敬业的职业精神，遵守职业道德准则和行为规范，具备社会责任感和担当精神；</w:t>
      </w:r>
    </w:p>
    <w:p w14:paraId="15BE59F4">
      <w:pPr>
        <w:pStyle w:val="2"/>
        <w:spacing w:before="67" w:line="271" w:lineRule="auto"/>
        <w:ind w:firstLine="480" w:firstLineChars="200"/>
        <w:jc w:val="both"/>
        <w:rPr>
          <w:rFonts w:hint="eastAsia"/>
          <w:sz w:val="24"/>
          <w:szCs w:val="24"/>
          <w:lang w:eastAsia="zh-CN"/>
        </w:rPr>
      </w:pPr>
      <w:r>
        <w:rPr>
          <w:rFonts w:hint="eastAsia"/>
          <w:sz w:val="24"/>
          <w:szCs w:val="24"/>
          <w:lang w:eastAsia="zh-CN"/>
        </w:rPr>
        <w:t>（3）掌握支撑本专业学习和可持续发展必备的语文、数学、外语（英语等）、信息技术等文化基础知识，具有良好的人文素养与科学素养，具备职业生涯规划能力；</w:t>
      </w:r>
    </w:p>
    <w:p w14:paraId="428DA195">
      <w:pPr>
        <w:pStyle w:val="2"/>
        <w:spacing w:before="67" w:line="271" w:lineRule="auto"/>
        <w:ind w:firstLine="480" w:firstLineChars="200"/>
        <w:jc w:val="both"/>
        <w:rPr>
          <w:rFonts w:hint="eastAsia"/>
          <w:sz w:val="24"/>
          <w:szCs w:val="24"/>
          <w:lang w:eastAsia="zh-CN"/>
        </w:rPr>
      </w:pPr>
      <w:r>
        <w:rPr>
          <w:rFonts w:hint="eastAsia"/>
          <w:sz w:val="24"/>
          <w:szCs w:val="24"/>
          <w:lang w:eastAsia="zh-CN"/>
        </w:rPr>
        <w:t>（4）具有良好的语言表达能力、文字表达能力、沟通合作能力，具有较强的集体意识和团队合作意识，学习1门外语并结合本专业加以运用；</w:t>
      </w:r>
    </w:p>
    <w:p w14:paraId="4E7CB6F5">
      <w:pPr>
        <w:pStyle w:val="2"/>
        <w:spacing w:before="67" w:line="271" w:lineRule="auto"/>
        <w:ind w:firstLine="480" w:firstLineChars="200"/>
        <w:jc w:val="both"/>
        <w:rPr>
          <w:rFonts w:hint="eastAsia"/>
          <w:sz w:val="24"/>
          <w:szCs w:val="24"/>
          <w:lang w:eastAsia="zh-CN"/>
        </w:rPr>
      </w:pPr>
      <w:r>
        <w:rPr>
          <w:rFonts w:hint="eastAsia"/>
          <w:sz w:val="24"/>
          <w:szCs w:val="24"/>
          <w:lang w:eastAsia="zh-CN"/>
        </w:rPr>
        <w:t>（5）掌握国际贸易、海关监管及国际规则、跨境电子商务、AEO 认证管理、现代物流管理方面的专业基础理论知识；</w:t>
      </w:r>
    </w:p>
    <w:p w14:paraId="2183A913">
      <w:pPr>
        <w:pStyle w:val="2"/>
        <w:spacing w:before="67" w:line="271" w:lineRule="auto"/>
        <w:ind w:firstLine="480" w:firstLineChars="200"/>
        <w:jc w:val="both"/>
        <w:rPr>
          <w:rFonts w:hint="eastAsia"/>
          <w:sz w:val="24"/>
          <w:szCs w:val="24"/>
          <w:lang w:eastAsia="zh-CN"/>
        </w:rPr>
      </w:pPr>
      <w:r>
        <w:rPr>
          <w:rFonts w:hint="eastAsia"/>
          <w:sz w:val="24"/>
          <w:szCs w:val="24"/>
          <w:lang w:eastAsia="zh-CN"/>
        </w:rPr>
        <w:t>（6）掌握通关单证处理、商品归类、进出口税费核算、国际货运代理等技术技能，具有关务方案设计、国际供应链方案设计及突发事件处理等能力或实践能力；</w:t>
      </w:r>
    </w:p>
    <w:p w14:paraId="52FA1019">
      <w:pPr>
        <w:pStyle w:val="2"/>
        <w:spacing w:before="67" w:line="271" w:lineRule="auto"/>
        <w:ind w:firstLine="480" w:firstLineChars="200"/>
        <w:jc w:val="both"/>
        <w:rPr>
          <w:rFonts w:hint="eastAsia"/>
          <w:sz w:val="24"/>
          <w:szCs w:val="24"/>
          <w:lang w:eastAsia="zh-CN"/>
        </w:rPr>
      </w:pPr>
      <w:r>
        <w:rPr>
          <w:rFonts w:hint="eastAsia"/>
          <w:sz w:val="24"/>
          <w:szCs w:val="24"/>
          <w:lang w:eastAsia="zh-CN"/>
        </w:rPr>
        <w:t>（7）掌握信息技术基础知识，具有适应本领域数字化和智能化发展需求的数字技能；</w:t>
      </w:r>
    </w:p>
    <w:p w14:paraId="5E4872E3">
      <w:pPr>
        <w:pStyle w:val="2"/>
        <w:spacing w:before="67" w:line="271" w:lineRule="auto"/>
        <w:ind w:firstLine="480" w:firstLineChars="200"/>
        <w:jc w:val="both"/>
        <w:rPr>
          <w:rFonts w:hint="eastAsia"/>
          <w:sz w:val="24"/>
          <w:szCs w:val="24"/>
          <w:lang w:eastAsia="zh-CN"/>
        </w:rPr>
      </w:pPr>
      <w:r>
        <w:rPr>
          <w:rFonts w:hint="eastAsia"/>
          <w:sz w:val="24"/>
          <w:szCs w:val="24"/>
          <w:lang w:eastAsia="zh-CN"/>
        </w:rPr>
        <w:t>（8）具有探究学习、终身学习和可持续发展的能力，具有整合知识和综合运用知识分析 问题和解决问题的能力；</w:t>
      </w:r>
    </w:p>
    <w:p w14:paraId="1C6C4635">
      <w:pPr>
        <w:pStyle w:val="2"/>
        <w:spacing w:before="67" w:line="271" w:lineRule="auto"/>
        <w:ind w:firstLine="480" w:firstLineChars="200"/>
        <w:jc w:val="both"/>
        <w:rPr>
          <w:rFonts w:hint="eastAsia"/>
          <w:sz w:val="24"/>
          <w:szCs w:val="24"/>
          <w:lang w:eastAsia="zh-CN"/>
        </w:rPr>
      </w:pPr>
      <w:r>
        <w:rPr>
          <w:rFonts w:hint="eastAsia"/>
          <w:sz w:val="24"/>
          <w:szCs w:val="24"/>
          <w:lang w:eastAsia="zh-CN"/>
        </w:rPr>
        <w:t>（9）掌握身体运动的基本知识和至少1项体育运动技能，达到国家大学生体质健康测试合格标准，养成良好的运动习惯、卫生习惯和行为习惯；具备一定的心理调适能力；</w:t>
      </w:r>
    </w:p>
    <w:p w14:paraId="00CE2DA2">
      <w:pPr>
        <w:pStyle w:val="2"/>
        <w:spacing w:before="67" w:line="271" w:lineRule="auto"/>
        <w:ind w:firstLine="480" w:firstLineChars="200"/>
        <w:jc w:val="both"/>
        <w:rPr>
          <w:rFonts w:hint="eastAsia"/>
          <w:sz w:val="24"/>
          <w:szCs w:val="24"/>
          <w:lang w:eastAsia="zh-CN"/>
        </w:rPr>
      </w:pPr>
      <w:r>
        <w:rPr>
          <w:rFonts w:hint="eastAsia"/>
          <w:sz w:val="24"/>
          <w:szCs w:val="24"/>
          <w:lang w:eastAsia="zh-CN"/>
        </w:rPr>
        <w:t>（10）掌握必备的美育知识，具有一定的文化修养、审美能力，形成至少1 项艺术特长或爱好；</w:t>
      </w:r>
    </w:p>
    <w:p w14:paraId="00B9532E">
      <w:pPr>
        <w:pStyle w:val="2"/>
        <w:spacing w:before="67" w:line="271" w:lineRule="auto"/>
        <w:ind w:firstLine="480" w:firstLineChars="200"/>
        <w:jc w:val="both"/>
        <w:rPr>
          <w:rFonts w:hint="eastAsia"/>
          <w:sz w:val="24"/>
          <w:szCs w:val="24"/>
          <w:lang w:eastAsia="zh-CN"/>
        </w:rPr>
      </w:pPr>
      <w:r>
        <w:rPr>
          <w:rFonts w:hint="eastAsia"/>
          <w:sz w:val="24"/>
          <w:szCs w:val="24"/>
          <w:lang w:eastAsia="zh-CN"/>
        </w:rPr>
        <w:t>（11）树立正确的劳动观，尊重劳动，热爱劳动，具备与本专业职业发展相适应的劳动素养，弘扬劳模精神、劳动精神、工匠精神，弘扬劳动光荣、技能宝贵、创造伟大的时代风尚。</w:t>
      </w:r>
    </w:p>
    <w:p w14:paraId="61A527B0">
      <w:pPr>
        <w:pStyle w:val="2"/>
        <w:spacing w:before="67" w:line="271" w:lineRule="auto"/>
        <w:jc w:val="both"/>
        <w:rPr>
          <w:rFonts w:hint="eastAsia"/>
          <w:b/>
          <w:bCs/>
          <w:spacing w:val="-7"/>
          <w:sz w:val="28"/>
          <w:szCs w:val="28"/>
          <w:lang w:eastAsia="zh-CN"/>
        </w:rPr>
      </w:pPr>
      <w:r>
        <w:rPr>
          <w:rFonts w:hint="eastAsia"/>
          <w:b/>
          <w:bCs/>
          <w:spacing w:val="-7"/>
          <w:sz w:val="28"/>
          <w:szCs w:val="28"/>
          <w:lang w:eastAsia="zh-CN"/>
        </w:rPr>
        <w:t>八、毕业要求</w:t>
      </w:r>
    </w:p>
    <w:p w14:paraId="64DEAA46">
      <w:pPr>
        <w:pStyle w:val="2"/>
        <w:spacing w:before="67" w:line="271" w:lineRule="auto"/>
        <w:ind w:left="45" w:firstLine="436"/>
        <w:jc w:val="both"/>
        <w:rPr>
          <w:rFonts w:hint="eastAsia"/>
          <w:sz w:val="24"/>
          <w:szCs w:val="24"/>
          <w:lang w:eastAsia="zh-CN"/>
        </w:rPr>
      </w:pPr>
      <w:r>
        <w:rPr>
          <w:rStyle w:val="9"/>
          <w:rFonts w:hint="eastAsia"/>
          <w:b w:val="0"/>
          <w:bCs w:val="0"/>
          <w:sz w:val="24"/>
          <w:szCs w:val="24"/>
          <w:lang w:eastAsia="zh-CN"/>
        </w:rPr>
        <w:t>（1）品德修养：聚焦立德树人根本，明确学生需树立正确价值导向，恪守法律法规与行业道德，具备良好品德、法治观念及履职尽责的敬业精神。</w:t>
      </w:r>
    </w:p>
    <w:p w14:paraId="7939ABCA">
      <w:pPr>
        <w:pStyle w:val="2"/>
        <w:spacing w:before="67" w:line="271" w:lineRule="auto"/>
        <w:ind w:left="45" w:firstLine="436"/>
        <w:jc w:val="both"/>
        <w:rPr>
          <w:rFonts w:hint="eastAsia"/>
          <w:sz w:val="24"/>
          <w:szCs w:val="24"/>
          <w:lang w:eastAsia="zh-CN"/>
        </w:rPr>
      </w:pPr>
      <w:r>
        <w:rPr>
          <w:rFonts w:hint="eastAsia"/>
          <w:sz w:val="24"/>
          <w:szCs w:val="24"/>
          <w:lang w:eastAsia="zh-CN"/>
        </w:rPr>
        <w:t>（2）</w:t>
      </w:r>
      <w:r>
        <w:rPr>
          <w:rFonts w:ascii="Cambria Math" w:hAnsi="Cambria Math" w:cs="Cambria Math"/>
          <w:sz w:val="24"/>
          <w:szCs w:val="24"/>
          <w:lang w:eastAsia="zh-CN"/>
        </w:rPr>
        <w:t>​</w:t>
      </w:r>
      <w:r>
        <w:rPr>
          <w:rStyle w:val="9"/>
          <w:rFonts w:hint="eastAsia"/>
          <w:b w:val="0"/>
          <w:bCs w:val="0"/>
          <w:sz w:val="24"/>
          <w:szCs w:val="24"/>
          <w:lang w:eastAsia="zh-CN"/>
        </w:rPr>
        <w:t>知识储备：构建专业能力根基，要求学生具有主动求知的意识，注重理论与实践知识的融合积累；形成系统的知识体系认知，夯实外贸相关基础理论，掌握关务核心专业知识。</w:t>
      </w:r>
    </w:p>
    <w:p w14:paraId="4EF04390">
      <w:pPr>
        <w:pStyle w:val="2"/>
        <w:spacing w:before="67" w:line="271" w:lineRule="auto"/>
        <w:ind w:left="45" w:firstLine="436"/>
        <w:jc w:val="both"/>
        <w:rPr>
          <w:rFonts w:ascii="Cambria Math" w:hAnsi="Cambria Math" w:cs="Cambria Math"/>
          <w:sz w:val="24"/>
          <w:szCs w:val="24"/>
          <w:lang w:eastAsia="zh-CN"/>
        </w:rPr>
      </w:pPr>
      <w:r>
        <w:rPr>
          <w:rStyle w:val="9"/>
          <w:rFonts w:hint="eastAsia"/>
          <w:b w:val="0"/>
          <w:bCs w:val="0"/>
          <w:sz w:val="24"/>
          <w:szCs w:val="24"/>
          <w:lang w:eastAsia="zh-CN"/>
        </w:rPr>
        <w:t>（3）</w:t>
      </w:r>
      <w:r>
        <w:rPr>
          <w:rFonts w:hint="eastAsia" w:ascii="Cambria Math" w:hAnsi="Cambria Math" w:cs="Cambria Math"/>
          <w:sz w:val="24"/>
          <w:szCs w:val="24"/>
          <w:lang w:eastAsia="zh-CN"/>
        </w:rPr>
        <w:t>技能掌握：聚焦岗位实操核心，要求学生注重技能的精准性和规范性，具备独立完成通关单证填制、审核及申报全流程操作的能力，能精准完成商品归类、税费核算，熟练处理常见海关监管业务，保障贸易通关合规。</w:t>
      </w:r>
    </w:p>
    <w:p w14:paraId="4282339F">
      <w:pPr>
        <w:pStyle w:val="2"/>
        <w:spacing w:before="67" w:line="271" w:lineRule="auto"/>
        <w:ind w:left="45" w:firstLine="436"/>
        <w:jc w:val="both"/>
        <w:rPr>
          <w:rStyle w:val="9"/>
          <w:rFonts w:hint="eastAsia"/>
          <w:b w:val="0"/>
          <w:bCs w:val="0"/>
          <w:sz w:val="24"/>
          <w:szCs w:val="24"/>
          <w:lang w:eastAsia="zh-CN"/>
        </w:rPr>
      </w:pPr>
      <w:r>
        <w:rPr>
          <w:rFonts w:hint="eastAsia"/>
          <w:sz w:val="24"/>
          <w:szCs w:val="24"/>
          <w:lang w:eastAsia="zh-CN"/>
        </w:rPr>
        <w:t>（4）</w:t>
      </w:r>
      <w:r>
        <w:rPr>
          <w:rFonts w:ascii="Cambria Math" w:hAnsi="Cambria Math" w:cs="Cambria Math"/>
          <w:sz w:val="24"/>
          <w:szCs w:val="24"/>
          <w:lang w:eastAsia="zh-CN"/>
        </w:rPr>
        <w:t>​</w:t>
      </w:r>
      <w:r>
        <w:rPr>
          <w:rStyle w:val="9"/>
          <w:rFonts w:hint="eastAsia"/>
          <w:b w:val="0"/>
          <w:bCs w:val="0"/>
          <w:sz w:val="24"/>
          <w:szCs w:val="24"/>
          <w:lang w:eastAsia="zh-CN"/>
        </w:rPr>
        <w:t>问题解决：构建问题洞察能力，面对突发情况沉着冷静，秉持务实创新的解决思路，主动承担问题处理责任，能识别通关各阶段常见问题并解决，应对特殊业务场景问题保障合规，分析业务数据提出流程优化建议。</w:t>
      </w:r>
    </w:p>
    <w:p w14:paraId="3DF6B4C5">
      <w:pPr>
        <w:pStyle w:val="2"/>
        <w:spacing w:before="67" w:line="271" w:lineRule="auto"/>
        <w:ind w:left="45" w:firstLine="436"/>
        <w:jc w:val="both"/>
        <w:rPr>
          <w:rStyle w:val="9"/>
          <w:rFonts w:hint="eastAsia"/>
          <w:b w:val="0"/>
          <w:bCs w:val="0"/>
          <w:sz w:val="24"/>
          <w:szCs w:val="24"/>
          <w:lang w:eastAsia="zh-CN"/>
        </w:rPr>
      </w:pPr>
      <w:r>
        <w:rPr>
          <w:rFonts w:hint="eastAsia"/>
          <w:sz w:val="24"/>
          <w:szCs w:val="24"/>
          <w:lang w:eastAsia="zh-CN"/>
        </w:rPr>
        <w:t>（5）</w:t>
      </w:r>
      <w:r>
        <w:rPr>
          <w:rFonts w:ascii="Cambria Math" w:hAnsi="Cambria Math" w:cs="Cambria Math"/>
          <w:sz w:val="24"/>
          <w:szCs w:val="24"/>
          <w:lang w:eastAsia="zh-CN"/>
        </w:rPr>
        <w:t>​</w:t>
      </w:r>
      <w:r>
        <w:rPr>
          <w:rStyle w:val="9"/>
          <w:rFonts w:hint="eastAsia"/>
          <w:b w:val="0"/>
          <w:bCs w:val="0"/>
          <w:sz w:val="24"/>
          <w:szCs w:val="24"/>
          <w:lang w:eastAsia="zh-CN"/>
        </w:rPr>
        <w:t>工具使用：强化效率提升能力，要求学生具有主动学习新工具的意识，规范性高效运用政务平台、专业软件及</w:t>
      </w:r>
      <w:r>
        <w:rPr>
          <w:rStyle w:val="9"/>
          <w:b w:val="0"/>
          <w:bCs w:val="0"/>
          <w:sz w:val="24"/>
          <w:szCs w:val="24"/>
          <w:lang w:eastAsia="zh-CN"/>
        </w:rPr>
        <w:t>AI</w:t>
      </w:r>
      <w:r>
        <w:rPr>
          <w:rStyle w:val="9"/>
          <w:rFonts w:hint="eastAsia"/>
          <w:b w:val="0"/>
          <w:bCs w:val="0"/>
          <w:sz w:val="24"/>
          <w:szCs w:val="24"/>
          <w:lang w:eastAsia="zh-CN"/>
        </w:rPr>
        <w:t>工具，具备利用互联网与专业数据库查询整合关务业务信息的能力。</w:t>
      </w:r>
    </w:p>
    <w:p w14:paraId="51448279">
      <w:pPr>
        <w:pStyle w:val="2"/>
        <w:spacing w:before="67" w:line="271" w:lineRule="auto"/>
        <w:ind w:left="45" w:firstLine="436"/>
        <w:jc w:val="both"/>
        <w:rPr>
          <w:rStyle w:val="9"/>
          <w:rFonts w:hint="eastAsia"/>
          <w:b w:val="0"/>
          <w:bCs w:val="0"/>
          <w:sz w:val="24"/>
          <w:szCs w:val="24"/>
          <w:lang w:eastAsia="zh-CN"/>
        </w:rPr>
      </w:pPr>
      <w:r>
        <w:rPr>
          <w:rFonts w:hint="eastAsia"/>
          <w:sz w:val="24"/>
          <w:szCs w:val="24"/>
          <w:lang w:eastAsia="zh-CN"/>
        </w:rPr>
        <w:t>（6）</w:t>
      </w:r>
      <w:r>
        <w:rPr>
          <w:rFonts w:ascii="Cambria Math" w:hAnsi="Cambria Math" w:cs="Cambria Math"/>
          <w:b/>
          <w:bCs/>
          <w:sz w:val="24"/>
          <w:szCs w:val="24"/>
          <w:lang w:eastAsia="zh-CN"/>
        </w:rPr>
        <w:t>​</w:t>
      </w:r>
      <w:r>
        <w:rPr>
          <w:rStyle w:val="9"/>
          <w:rFonts w:hint="eastAsia"/>
          <w:b w:val="0"/>
          <w:bCs w:val="0"/>
          <w:sz w:val="24"/>
          <w:szCs w:val="24"/>
          <w:lang w:eastAsia="zh-CN"/>
        </w:rPr>
        <w:t>职业规范：筑牢合规运营底线，要求学生具有强烈的规则意识，严格遵循监管规定与操作流程，强化风险防控意识，规范管理业务单证，保障业务合法有序开展。</w:t>
      </w:r>
    </w:p>
    <w:p w14:paraId="7464D718">
      <w:pPr>
        <w:pStyle w:val="2"/>
        <w:spacing w:before="67" w:line="271" w:lineRule="auto"/>
        <w:ind w:left="45" w:firstLine="436"/>
        <w:jc w:val="both"/>
        <w:rPr>
          <w:rFonts w:ascii="Cambria Math" w:hAnsi="Cambria Math" w:cs="Cambria Math"/>
          <w:sz w:val="24"/>
          <w:szCs w:val="24"/>
          <w:lang w:eastAsia="zh-CN"/>
        </w:rPr>
      </w:pPr>
      <w:r>
        <w:rPr>
          <w:rFonts w:hint="eastAsia"/>
          <w:sz w:val="24"/>
          <w:szCs w:val="24"/>
          <w:lang w:eastAsia="zh-CN"/>
        </w:rPr>
        <w:t>（</w:t>
      </w:r>
      <w:r>
        <w:rPr>
          <w:rStyle w:val="9"/>
          <w:b w:val="0"/>
          <w:bCs w:val="0"/>
          <w:sz w:val="24"/>
          <w:szCs w:val="24"/>
          <w:lang w:eastAsia="zh-CN"/>
        </w:rPr>
        <w:t>7</w:t>
      </w:r>
      <w:r>
        <w:rPr>
          <w:rStyle w:val="9"/>
          <w:rFonts w:hint="eastAsia"/>
          <w:b w:val="0"/>
          <w:bCs w:val="0"/>
          <w:sz w:val="24"/>
          <w:szCs w:val="24"/>
          <w:lang w:eastAsia="zh-CN"/>
        </w:rPr>
        <w:t>）</w:t>
      </w:r>
      <w:r>
        <w:rPr>
          <w:rFonts w:hint="eastAsia" w:ascii="Cambria Math" w:hAnsi="Cambria Math" w:cs="Cambria Math"/>
          <w:sz w:val="24"/>
          <w:szCs w:val="24"/>
          <w:lang w:eastAsia="zh-CN"/>
        </w:rPr>
        <w:t>沟通交流：保障业务顺畅衔接，要求学生具有良好的沟通礼仪，秉持真诚务实的沟通态度；尊重沟通对象的立场和需求，具有跨文化沟通的包容心。</w:t>
      </w:r>
    </w:p>
    <w:p w14:paraId="6CA8A9D2">
      <w:pPr>
        <w:pStyle w:val="2"/>
        <w:spacing w:before="67" w:line="271" w:lineRule="auto"/>
        <w:ind w:left="45" w:firstLine="436"/>
        <w:jc w:val="both"/>
        <w:rPr>
          <w:rFonts w:hint="eastAsia"/>
          <w:sz w:val="24"/>
          <w:szCs w:val="24"/>
          <w:lang w:eastAsia="zh-CN"/>
        </w:rPr>
      </w:pPr>
      <w:r>
        <w:rPr>
          <w:rFonts w:hint="eastAsia"/>
          <w:sz w:val="24"/>
          <w:szCs w:val="24"/>
          <w:lang w:eastAsia="zh-CN"/>
        </w:rPr>
        <w:t>（8）</w:t>
      </w:r>
      <w:r>
        <w:rPr>
          <w:rFonts w:ascii="Cambria Math" w:hAnsi="Cambria Math" w:cs="Cambria Math"/>
          <w:b/>
          <w:bCs/>
          <w:sz w:val="24"/>
          <w:szCs w:val="24"/>
          <w:lang w:eastAsia="zh-CN"/>
        </w:rPr>
        <w:t>​</w:t>
      </w:r>
      <w:r>
        <w:rPr>
          <w:rStyle w:val="9"/>
          <w:rFonts w:hint="eastAsia"/>
          <w:b w:val="0"/>
          <w:bCs w:val="0"/>
          <w:sz w:val="24"/>
          <w:szCs w:val="24"/>
          <w:lang w:eastAsia="zh-CN"/>
        </w:rPr>
        <w:t>团队合作：培育协同履职能力，要求学生树立团队意识，主动配合团队完成工作任务；秉持互助共赢的理念，乐于分享经验、协助同事解决问题。</w:t>
      </w:r>
    </w:p>
    <w:p w14:paraId="1D8B1025">
      <w:pPr>
        <w:pStyle w:val="2"/>
        <w:spacing w:before="67" w:line="271" w:lineRule="auto"/>
        <w:ind w:left="45" w:firstLine="436"/>
        <w:jc w:val="both"/>
        <w:rPr>
          <w:rFonts w:ascii="Cambria Math" w:hAnsi="Cambria Math" w:cs="Cambria Math"/>
          <w:sz w:val="24"/>
          <w:szCs w:val="24"/>
          <w:lang w:eastAsia="zh-CN"/>
        </w:rPr>
      </w:pPr>
      <w:r>
        <w:rPr>
          <w:rFonts w:hint="eastAsia"/>
          <w:sz w:val="24"/>
          <w:szCs w:val="24"/>
          <w:lang w:eastAsia="zh-CN"/>
        </w:rPr>
        <w:t>（9）</w:t>
      </w:r>
      <w:r>
        <w:rPr>
          <w:rFonts w:hint="eastAsia" w:ascii="Cambria Math" w:hAnsi="Cambria Math" w:cs="Cambria Math"/>
          <w:sz w:val="24"/>
          <w:szCs w:val="24"/>
          <w:lang w:eastAsia="zh-CN"/>
        </w:rPr>
        <w:t>持续发展：支撑长远职业发展，要求学生树立终身学习意识，关注行业发展动态，具备岗位适应与迁移能力，保持进取心态，勇于接受挑战，形成创新创业意识。</w:t>
      </w:r>
    </w:p>
    <w:p w14:paraId="2CFB358C">
      <w:pPr>
        <w:pStyle w:val="2"/>
        <w:spacing w:before="3" w:line="218" w:lineRule="auto"/>
        <w:ind w:left="8"/>
        <w:outlineLvl w:val="2"/>
        <w:rPr>
          <w:rFonts w:hint="eastAsia"/>
          <w:sz w:val="24"/>
          <w:szCs w:val="24"/>
          <w:lang w:eastAsia="zh-CN"/>
        </w:rPr>
      </w:pPr>
      <w:r>
        <w:rPr>
          <w:rFonts w:hint="eastAsia"/>
          <w:b/>
          <w:bCs/>
          <w:spacing w:val="-7"/>
          <w:sz w:val="28"/>
          <w:szCs w:val="28"/>
          <w:lang w:eastAsia="zh-CN"/>
        </w:rPr>
        <w:t>九</w:t>
      </w:r>
      <w:r>
        <w:rPr>
          <w:b/>
          <w:bCs/>
          <w:spacing w:val="-7"/>
          <w:sz w:val="28"/>
          <w:szCs w:val="28"/>
          <w:lang w:eastAsia="zh-CN"/>
        </w:rPr>
        <w:t>、课程设置</w:t>
      </w:r>
    </w:p>
    <w:p w14:paraId="3C420105">
      <w:pPr>
        <w:pStyle w:val="2"/>
        <w:spacing w:before="65" w:line="247" w:lineRule="auto"/>
        <w:ind w:right="2729" w:firstLine="454" w:firstLineChars="200"/>
        <w:outlineLvl w:val="5"/>
        <w:rPr>
          <w:rFonts w:hint="eastAsia"/>
          <w:color w:val="FF0000"/>
          <w:spacing w:val="4"/>
          <w:sz w:val="24"/>
          <w:szCs w:val="24"/>
          <w:lang w:eastAsia="zh-CN"/>
        </w:rPr>
      </w:pPr>
      <w:r>
        <w:rPr>
          <w:b/>
          <w:bCs/>
          <w:spacing w:val="-7"/>
          <w:sz w:val="24"/>
          <w:szCs w:val="24"/>
          <w:lang w:eastAsia="zh-CN"/>
        </w:rPr>
        <w:t>（一）课程体系设计思路</w:t>
      </w:r>
    </w:p>
    <w:p w14:paraId="4B2DE965">
      <w:pPr>
        <w:pStyle w:val="2"/>
        <w:spacing w:before="67" w:line="271" w:lineRule="auto"/>
        <w:ind w:firstLine="480" w:firstLineChars="200"/>
        <w:jc w:val="both"/>
        <w:rPr>
          <w:rFonts w:hint="eastAsia"/>
          <w:sz w:val="24"/>
          <w:szCs w:val="24"/>
          <w:lang w:eastAsia="zh-CN"/>
        </w:rPr>
      </w:pPr>
      <w:r>
        <w:rPr>
          <w:rFonts w:hint="eastAsia"/>
          <w:sz w:val="24"/>
          <w:szCs w:val="24"/>
          <w:lang w:eastAsia="zh-CN"/>
        </w:rPr>
        <w:t>本专业立足于服务区域经济发展和企业对报关与国际货运人才的能力需要，开展企业人才需求调查和毕业生跟踪调查，依据行业企业用人标准，从职业岗位分析入手，将课程教学目标定位于岗位所需的职业核心能力，把职业资格证书考试内容植入课程体系，结合高职教育规律，重构关务与外贸服务专业课程体系。</w:t>
      </w:r>
    </w:p>
    <w:p w14:paraId="3B5F9398">
      <w:pPr>
        <w:pStyle w:val="2"/>
        <w:spacing w:before="78" w:line="217" w:lineRule="auto"/>
        <w:ind w:left="477"/>
        <w:outlineLvl w:val="5"/>
        <w:rPr>
          <w:rFonts w:hint="eastAsia"/>
          <w:sz w:val="24"/>
          <w:szCs w:val="24"/>
          <w:lang w:eastAsia="zh-CN"/>
        </w:rPr>
      </w:pPr>
      <w:r>
        <w:rPr>
          <w:b/>
          <w:bCs/>
          <w:spacing w:val="-6"/>
          <w:sz w:val="24"/>
          <w:szCs w:val="24"/>
          <w:lang w:eastAsia="zh-CN"/>
        </w:rPr>
        <w:t>（二）职业能力分析与课程设置</w:t>
      </w:r>
    </w:p>
    <w:p w14:paraId="5CAE0822">
      <w:pPr>
        <w:pStyle w:val="2"/>
        <w:spacing w:before="67" w:line="271" w:lineRule="auto"/>
        <w:ind w:firstLine="480" w:firstLineChars="200"/>
        <w:jc w:val="both"/>
        <w:rPr>
          <w:rFonts w:hint="eastAsia"/>
          <w:sz w:val="24"/>
          <w:szCs w:val="24"/>
          <w:lang w:eastAsia="zh-CN"/>
        </w:rPr>
      </w:pPr>
      <w:r>
        <w:rPr>
          <w:rFonts w:hint="eastAsia"/>
          <w:sz w:val="24"/>
          <w:szCs w:val="24"/>
          <w:lang w:eastAsia="zh-CN"/>
        </w:rPr>
        <w:t>根据本专业所面向的工作岗位群，分析对应的主要岗位和工作任务，以岗位为切入点，分析应具备的职业能力及对应的课程（含实习实训）见表2。</w:t>
      </w:r>
    </w:p>
    <w:p w14:paraId="1B7AD8FF">
      <w:pPr>
        <w:pStyle w:val="2"/>
        <w:spacing w:before="38" w:line="216" w:lineRule="auto"/>
        <w:jc w:val="center"/>
        <w:rPr>
          <w:rFonts w:hint="eastAsia"/>
          <w:b/>
          <w:bCs/>
          <w:spacing w:val="-4"/>
          <w:sz w:val="24"/>
          <w:szCs w:val="24"/>
          <w:lang w:eastAsia="zh-CN"/>
        </w:rPr>
      </w:pPr>
      <w:r>
        <w:rPr>
          <w:b/>
          <w:bCs/>
          <w:spacing w:val="-4"/>
          <w:sz w:val="24"/>
          <w:szCs w:val="24"/>
          <w:lang w:eastAsia="zh-CN"/>
        </w:rPr>
        <w:t>表</w:t>
      </w:r>
      <w:r>
        <w:rPr>
          <w:spacing w:val="-4"/>
          <w:sz w:val="24"/>
          <w:szCs w:val="24"/>
          <w:lang w:eastAsia="zh-CN"/>
        </w:rPr>
        <w:t xml:space="preserve"> </w:t>
      </w:r>
      <w:r>
        <w:rPr>
          <w:b/>
          <w:bCs/>
          <w:spacing w:val="-4"/>
          <w:sz w:val="24"/>
          <w:szCs w:val="24"/>
          <w:lang w:eastAsia="zh-CN"/>
        </w:rPr>
        <w:t>2</w:t>
      </w:r>
      <w:r>
        <w:rPr>
          <w:spacing w:val="-4"/>
          <w:sz w:val="24"/>
          <w:szCs w:val="24"/>
          <w:lang w:eastAsia="zh-CN"/>
        </w:rPr>
        <w:t xml:space="preserve">  </w:t>
      </w:r>
      <w:r>
        <w:rPr>
          <w:b/>
          <w:bCs/>
          <w:spacing w:val="-4"/>
          <w:sz w:val="24"/>
          <w:szCs w:val="24"/>
          <w:lang w:eastAsia="zh-CN"/>
        </w:rPr>
        <w:t>工作岗位对应职业能力分析与课程设计</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058"/>
        <w:gridCol w:w="1134"/>
        <w:gridCol w:w="4046"/>
        <w:gridCol w:w="1674"/>
      </w:tblGrid>
      <w:tr w14:paraId="44DE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610" w:type="dxa"/>
            <w:vAlign w:val="center"/>
          </w:tcPr>
          <w:p w14:paraId="52E35D8A">
            <w:pPr>
              <w:jc w:val="center"/>
              <w:rPr>
                <w:rFonts w:hint="eastAsia" w:ascii="仿宋" w:hAnsi="仿宋" w:eastAsia="仿宋" w:cs="宋体"/>
                <w:b/>
                <w:bCs/>
              </w:rPr>
            </w:pPr>
            <w:r>
              <w:rPr>
                <w:rFonts w:hint="eastAsia" w:ascii="仿宋" w:hAnsi="仿宋" w:eastAsia="仿宋" w:cs="Times New Roman"/>
                <w:b/>
                <w:bCs/>
              </w:rPr>
              <w:t>序号</w:t>
            </w:r>
          </w:p>
        </w:tc>
        <w:tc>
          <w:tcPr>
            <w:tcW w:w="1058" w:type="dxa"/>
            <w:vAlign w:val="center"/>
          </w:tcPr>
          <w:p w14:paraId="77886C18">
            <w:pPr>
              <w:jc w:val="center"/>
              <w:rPr>
                <w:rFonts w:hint="eastAsia" w:ascii="仿宋" w:hAnsi="仿宋" w:eastAsia="仿宋" w:cs="宋体"/>
                <w:b/>
                <w:bCs/>
              </w:rPr>
            </w:pPr>
            <w:r>
              <w:rPr>
                <w:rFonts w:hint="eastAsia" w:ascii="仿宋" w:hAnsi="仿宋" w:eastAsia="仿宋" w:cs="宋体"/>
                <w:b/>
                <w:bCs/>
              </w:rPr>
              <w:t>工作</w:t>
            </w:r>
          </w:p>
          <w:p w14:paraId="47A7C350">
            <w:pPr>
              <w:jc w:val="center"/>
              <w:rPr>
                <w:rFonts w:hint="eastAsia" w:ascii="仿宋" w:hAnsi="仿宋" w:eastAsia="仿宋" w:cs="宋体"/>
                <w:b/>
                <w:bCs/>
              </w:rPr>
            </w:pPr>
            <w:r>
              <w:rPr>
                <w:rFonts w:hint="eastAsia" w:ascii="仿宋" w:hAnsi="仿宋" w:eastAsia="仿宋" w:cs="宋体"/>
                <w:b/>
                <w:bCs/>
              </w:rPr>
              <w:t>岗位</w:t>
            </w:r>
          </w:p>
        </w:tc>
        <w:tc>
          <w:tcPr>
            <w:tcW w:w="1134" w:type="dxa"/>
            <w:vAlign w:val="center"/>
          </w:tcPr>
          <w:p w14:paraId="09FCB1CD">
            <w:pPr>
              <w:jc w:val="center"/>
              <w:rPr>
                <w:rFonts w:hint="eastAsia" w:ascii="仿宋" w:hAnsi="仿宋" w:eastAsia="仿宋" w:cs="宋体"/>
                <w:b/>
                <w:bCs/>
              </w:rPr>
            </w:pPr>
            <w:r>
              <w:rPr>
                <w:rFonts w:hint="eastAsia" w:ascii="仿宋" w:hAnsi="仿宋" w:eastAsia="仿宋" w:cs="宋体"/>
                <w:b/>
                <w:bCs/>
              </w:rPr>
              <w:t>工作任务</w:t>
            </w:r>
          </w:p>
        </w:tc>
        <w:tc>
          <w:tcPr>
            <w:tcW w:w="4046" w:type="dxa"/>
            <w:vAlign w:val="center"/>
          </w:tcPr>
          <w:p w14:paraId="3E3DC1DE">
            <w:pPr>
              <w:jc w:val="center"/>
              <w:rPr>
                <w:rFonts w:hint="eastAsia" w:ascii="仿宋" w:hAnsi="仿宋" w:eastAsia="仿宋" w:cs="宋体"/>
                <w:b/>
                <w:bCs/>
              </w:rPr>
            </w:pPr>
            <w:r>
              <w:rPr>
                <w:rFonts w:hint="eastAsia" w:ascii="仿宋" w:hAnsi="仿宋" w:eastAsia="仿宋" w:cs="宋体"/>
                <w:b/>
                <w:bCs/>
              </w:rPr>
              <w:t>职业能力</w:t>
            </w:r>
          </w:p>
        </w:tc>
        <w:tc>
          <w:tcPr>
            <w:tcW w:w="1674" w:type="dxa"/>
            <w:vAlign w:val="center"/>
          </w:tcPr>
          <w:p w14:paraId="6243248F">
            <w:pPr>
              <w:jc w:val="center"/>
              <w:rPr>
                <w:rFonts w:hint="eastAsia" w:ascii="仿宋" w:hAnsi="仿宋" w:eastAsia="仿宋" w:cs="宋体"/>
                <w:b/>
                <w:bCs/>
                <w:color w:val="FF0000"/>
              </w:rPr>
            </w:pPr>
            <w:r>
              <w:rPr>
                <w:rFonts w:hint="eastAsia" w:ascii="仿宋" w:hAnsi="仿宋" w:eastAsia="仿宋" w:cs="宋体"/>
                <w:b/>
                <w:bCs/>
              </w:rPr>
              <w:t>对应的课程</w:t>
            </w:r>
          </w:p>
        </w:tc>
      </w:tr>
      <w:tr w14:paraId="4D85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restart"/>
            <w:noWrap/>
          </w:tcPr>
          <w:p w14:paraId="22A1F87A">
            <w:pPr>
              <w:jc w:val="center"/>
              <w:rPr>
                <w:rFonts w:hint="eastAsia" w:ascii="仿宋" w:hAnsi="仿宋" w:eastAsia="仿宋" w:cs="宋体"/>
              </w:rPr>
            </w:pPr>
            <w:r>
              <w:rPr>
                <w:rFonts w:hint="eastAsia" w:ascii="仿宋" w:hAnsi="仿宋" w:eastAsia="仿宋" w:cs="宋体"/>
              </w:rPr>
              <w:t>1</w:t>
            </w:r>
          </w:p>
        </w:tc>
        <w:tc>
          <w:tcPr>
            <w:tcW w:w="1058" w:type="dxa"/>
            <w:vMerge w:val="restart"/>
            <w:noWrap/>
          </w:tcPr>
          <w:p w14:paraId="3AC62EFF">
            <w:pPr>
              <w:jc w:val="cente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一般贸易通关</w:t>
            </w:r>
          </w:p>
        </w:tc>
        <w:tc>
          <w:tcPr>
            <w:tcW w:w="1134" w:type="dxa"/>
            <w:vMerge w:val="restart"/>
          </w:tcPr>
          <w:p w14:paraId="6005BBD6">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关务单证及信息获取与审核</w:t>
            </w:r>
          </w:p>
        </w:tc>
        <w:tc>
          <w:tcPr>
            <w:tcW w:w="4046" w:type="dxa"/>
          </w:tcPr>
          <w:p w14:paraId="5703DA5B">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能根据外贸法律法规及关务相关政策，借助相关信息化工具和手段，获取与申报货物相关的成交、包装、运输、结算等单证，形成报关基本单证的资料</w:t>
            </w:r>
          </w:p>
        </w:tc>
        <w:tc>
          <w:tcPr>
            <w:tcW w:w="1674" w:type="dxa"/>
            <w:vMerge w:val="restart"/>
          </w:tcPr>
          <w:p w14:paraId="49DCB830">
            <w:pPr>
              <w:rPr>
                <w:rFonts w:hint="eastAsia" w:ascii="仿宋" w:hAnsi="仿宋" w:eastAsia="仿宋" w:cs="宋体"/>
                <w:lang w:eastAsia="zh-CN"/>
              </w:rPr>
            </w:pPr>
            <w:r>
              <w:rPr>
                <w:rFonts w:hint="eastAsia" w:ascii="仿宋" w:hAnsi="仿宋" w:eastAsia="仿宋" w:cs="宋体"/>
                <w:lang w:eastAsia="zh-CN"/>
              </w:rPr>
              <w:t>通关基础、</w:t>
            </w:r>
          </w:p>
          <w:p w14:paraId="3392EF31">
            <w:pPr>
              <w:rPr>
                <w:rFonts w:hint="eastAsia" w:ascii="仿宋" w:hAnsi="仿宋" w:eastAsia="仿宋" w:cs="宋体"/>
                <w:lang w:eastAsia="zh-CN"/>
              </w:rPr>
            </w:pPr>
            <w:r>
              <w:rPr>
                <w:rFonts w:hint="eastAsia" w:ascii="仿宋" w:hAnsi="仿宋" w:eastAsia="仿宋" w:cs="宋体"/>
                <w:lang w:eastAsia="zh-CN"/>
              </w:rPr>
              <w:t>国际贸易基础、</w:t>
            </w:r>
          </w:p>
          <w:p w14:paraId="26EEF7E7">
            <w:pPr>
              <w:rPr>
                <w:rFonts w:hint="eastAsia" w:ascii="仿宋" w:hAnsi="仿宋" w:eastAsia="仿宋" w:cs="宋体"/>
                <w:lang w:eastAsia="zh-CN"/>
              </w:rPr>
            </w:pPr>
            <w:r>
              <w:rPr>
                <w:rFonts w:hint="eastAsia" w:ascii="仿宋" w:hAnsi="仿宋" w:eastAsia="仿宋" w:cs="宋体"/>
                <w:lang w:eastAsia="zh-CN"/>
              </w:rPr>
              <w:t>国际贸易地理、</w:t>
            </w:r>
          </w:p>
          <w:p w14:paraId="38A92F3C">
            <w:pPr>
              <w:rPr>
                <w:rFonts w:hint="eastAsia" w:ascii="仿宋" w:hAnsi="仿宋" w:eastAsia="仿宋" w:cs="宋体"/>
                <w:lang w:eastAsia="zh-CN"/>
              </w:rPr>
            </w:pPr>
            <w:r>
              <w:rPr>
                <w:rFonts w:hint="eastAsia" w:ascii="仿宋" w:hAnsi="仿宋" w:eastAsia="仿宋" w:cs="宋体"/>
                <w:lang w:eastAsia="zh-CN"/>
              </w:rPr>
              <w:t>A</w:t>
            </w:r>
            <w:r>
              <w:rPr>
                <w:rFonts w:ascii="仿宋" w:hAnsi="仿宋" w:eastAsia="仿宋" w:cs="宋体"/>
                <w:lang w:eastAsia="zh-CN"/>
              </w:rPr>
              <w:t>EO</w:t>
            </w:r>
            <w:r>
              <w:rPr>
                <w:rFonts w:hint="eastAsia" w:ascii="仿宋" w:hAnsi="仿宋" w:eastAsia="仿宋" w:cs="宋体"/>
                <w:lang w:eastAsia="zh-CN"/>
              </w:rPr>
              <w:t>合规与风控</w:t>
            </w:r>
          </w:p>
        </w:tc>
      </w:tr>
      <w:tr w14:paraId="619A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6F73056">
            <w:pPr>
              <w:rPr>
                <w:rFonts w:hint="eastAsia" w:ascii="仿宋" w:hAnsi="仿宋" w:eastAsia="仿宋" w:cs="宋体"/>
                <w:lang w:eastAsia="zh-CN"/>
              </w:rPr>
            </w:pPr>
          </w:p>
        </w:tc>
        <w:tc>
          <w:tcPr>
            <w:tcW w:w="1058" w:type="dxa"/>
            <w:vMerge w:val="continue"/>
          </w:tcPr>
          <w:p w14:paraId="74060FDB">
            <w:pPr>
              <w:rPr>
                <w:rFonts w:hint="eastAsia" w:ascii="仿宋" w:hAnsi="仿宋" w:eastAsia="仿宋" w:cs="宋体"/>
                <w:lang w:eastAsia="zh-CN"/>
              </w:rPr>
            </w:pPr>
          </w:p>
        </w:tc>
        <w:tc>
          <w:tcPr>
            <w:tcW w:w="1134" w:type="dxa"/>
            <w:vMerge w:val="continue"/>
          </w:tcPr>
          <w:p w14:paraId="279B42BD">
            <w:pPr>
              <w:rPr>
                <w:rFonts w:hint="eastAsia" w:ascii="仿宋" w:hAnsi="仿宋" w:eastAsia="仿宋" w:cs="宋体"/>
                <w:lang w:eastAsia="zh-CN"/>
              </w:rPr>
            </w:pPr>
          </w:p>
        </w:tc>
        <w:tc>
          <w:tcPr>
            <w:tcW w:w="4046" w:type="dxa"/>
          </w:tcPr>
          <w:p w14:paraId="0A5C2202">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能根据外贸法律法规及关务相关政策，借助相关信息化工具和手段，获取与申报货物相关的进出境贸易管理许可证件，形成贸易管制类单证的资料</w:t>
            </w:r>
          </w:p>
        </w:tc>
        <w:tc>
          <w:tcPr>
            <w:tcW w:w="1674" w:type="dxa"/>
            <w:vMerge w:val="continue"/>
          </w:tcPr>
          <w:p w14:paraId="0B9155EF">
            <w:pPr>
              <w:rPr>
                <w:rFonts w:hint="eastAsia" w:ascii="仿宋" w:hAnsi="仿宋" w:eastAsia="仿宋" w:cs="宋体"/>
                <w:lang w:eastAsia="zh-CN"/>
              </w:rPr>
            </w:pPr>
          </w:p>
        </w:tc>
      </w:tr>
      <w:tr w14:paraId="6281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7DAB2FEE">
            <w:pPr>
              <w:rPr>
                <w:rFonts w:hint="eastAsia" w:ascii="仿宋" w:hAnsi="仿宋" w:eastAsia="仿宋" w:cs="宋体"/>
                <w:lang w:eastAsia="zh-CN"/>
              </w:rPr>
            </w:pPr>
          </w:p>
        </w:tc>
        <w:tc>
          <w:tcPr>
            <w:tcW w:w="1058" w:type="dxa"/>
            <w:vMerge w:val="continue"/>
          </w:tcPr>
          <w:p w14:paraId="2B5AC30F">
            <w:pPr>
              <w:rPr>
                <w:rFonts w:hint="eastAsia" w:ascii="仿宋" w:hAnsi="仿宋" w:eastAsia="仿宋" w:cs="宋体"/>
                <w:lang w:eastAsia="zh-CN"/>
              </w:rPr>
            </w:pPr>
          </w:p>
        </w:tc>
        <w:tc>
          <w:tcPr>
            <w:tcW w:w="1134" w:type="dxa"/>
            <w:vMerge w:val="continue"/>
          </w:tcPr>
          <w:p w14:paraId="53F9EB31">
            <w:pPr>
              <w:rPr>
                <w:rFonts w:hint="eastAsia" w:ascii="仿宋" w:hAnsi="仿宋" w:eastAsia="仿宋" w:cs="宋体"/>
                <w:lang w:eastAsia="zh-CN"/>
              </w:rPr>
            </w:pPr>
          </w:p>
        </w:tc>
        <w:tc>
          <w:tcPr>
            <w:tcW w:w="4046" w:type="dxa"/>
          </w:tcPr>
          <w:p w14:paraId="35C0A15A">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能根据外贸法律法规及关务相关政策，借助相关信息化工具和手段，获取与申报货物相关的海关备案、核准、审批单证，形成特殊类单证的资料</w:t>
            </w:r>
          </w:p>
        </w:tc>
        <w:tc>
          <w:tcPr>
            <w:tcW w:w="1674" w:type="dxa"/>
            <w:vMerge w:val="continue"/>
          </w:tcPr>
          <w:p w14:paraId="39FAB869">
            <w:pPr>
              <w:rPr>
                <w:rFonts w:hint="eastAsia" w:ascii="仿宋" w:hAnsi="仿宋" w:eastAsia="仿宋" w:cs="宋体"/>
                <w:lang w:eastAsia="zh-CN"/>
              </w:rPr>
            </w:pPr>
          </w:p>
        </w:tc>
      </w:tr>
      <w:tr w14:paraId="1420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1A960C06">
            <w:pPr>
              <w:rPr>
                <w:rFonts w:hint="eastAsia" w:ascii="仿宋" w:hAnsi="仿宋" w:eastAsia="仿宋" w:cs="宋体"/>
                <w:lang w:eastAsia="zh-CN"/>
              </w:rPr>
            </w:pPr>
          </w:p>
        </w:tc>
        <w:tc>
          <w:tcPr>
            <w:tcW w:w="1058" w:type="dxa"/>
            <w:vMerge w:val="continue"/>
          </w:tcPr>
          <w:p w14:paraId="0957FBE1">
            <w:pPr>
              <w:rPr>
                <w:rFonts w:hint="eastAsia" w:ascii="仿宋" w:hAnsi="仿宋" w:eastAsia="仿宋" w:cs="宋体"/>
                <w:lang w:eastAsia="zh-CN"/>
              </w:rPr>
            </w:pPr>
          </w:p>
        </w:tc>
        <w:tc>
          <w:tcPr>
            <w:tcW w:w="1134" w:type="dxa"/>
            <w:vMerge w:val="continue"/>
          </w:tcPr>
          <w:p w14:paraId="0F6694F9">
            <w:pPr>
              <w:rPr>
                <w:rFonts w:hint="eastAsia" w:ascii="仿宋" w:hAnsi="仿宋" w:eastAsia="仿宋" w:cs="宋体"/>
                <w:lang w:eastAsia="zh-CN"/>
              </w:rPr>
            </w:pPr>
          </w:p>
        </w:tc>
        <w:tc>
          <w:tcPr>
            <w:tcW w:w="4046" w:type="dxa"/>
          </w:tcPr>
          <w:p w14:paraId="6D6DCAB4">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能根据外贸法律法规及关务相关政策，借助相关信息化工具和手段，获取申报货物规格、加工、用途等具体要素信息</w:t>
            </w:r>
          </w:p>
        </w:tc>
        <w:tc>
          <w:tcPr>
            <w:tcW w:w="1674" w:type="dxa"/>
            <w:vMerge w:val="continue"/>
          </w:tcPr>
          <w:p w14:paraId="280648B6">
            <w:pPr>
              <w:rPr>
                <w:rFonts w:hint="eastAsia" w:ascii="仿宋" w:hAnsi="仿宋" w:eastAsia="仿宋" w:cs="宋体"/>
                <w:lang w:eastAsia="zh-CN"/>
              </w:rPr>
            </w:pPr>
          </w:p>
        </w:tc>
      </w:tr>
      <w:tr w14:paraId="5460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358C52A4">
            <w:pPr>
              <w:rPr>
                <w:rFonts w:hint="eastAsia" w:ascii="仿宋" w:hAnsi="仿宋" w:eastAsia="仿宋" w:cs="宋体"/>
                <w:lang w:eastAsia="zh-CN"/>
              </w:rPr>
            </w:pPr>
          </w:p>
        </w:tc>
        <w:tc>
          <w:tcPr>
            <w:tcW w:w="1058" w:type="dxa"/>
            <w:vMerge w:val="continue"/>
          </w:tcPr>
          <w:p w14:paraId="634B3C5C">
            <w:pPr>
              <w:rPr>
                <w:rFonts w:hint="eastAsia" w:ascii="仿宋" w:hAnsi="仿宋" w:eastAsia="仿宋" w:cs="宋体"/>
                <w:lang w:eastAsia="zh-CN"/>
              </w:rPr>
            </w:pPr>
          </w:p>
        </w:tc>
        <w:tc>
          <w:tcPr>
            <w:tcW w:w="1134" w:type="dxa"/>
            <w:vMerge w:val="continue"/>
          </w:tcPr>
          <w:p w14:paraId="58578D02">
            <w:pPr>
              <w:rPr>
                <w:rFonts w:hint="eastAsia" w:ascii="仿宋" w:hAnsi="仿宋" w:eastAsia="仿宋" w:cs="宋体"/>
                <w:lang w:eastAsia="zh-CN"/>
              </w:rPr>
            </w:pPr>
          </w:p>
        </w:tc>
        <w:tc>
          <w:tcPr>
            <w:tcW w:w="4046" w:type="dxa"/>
          </w:tcPr>
          <w:p w14:paraId="31C95BAC">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能根据外贸法律法规及关务相关政策，审核、签订代理报关委托协议</w:t>
            </w:r>
          </w:p>
        </w:tc>
        <w:tc>
          <w:tcPr>
            <w:tcW w:w="1674" w:type="dxa"/>
            <w:vMerge w:val="continue"/>
          </w:tcPr>
          <w:p w14:paraId="14CE9613">
            <w:pPr>
              <w:rPr>
                <w:rFonts w:hint="eastAsia" w:ascii="仿宋" w:hAnsi="仿宋" w:eastAsia="仿宋" w:cs="宋体"/>
                <w:lang w:eastAsia="zh-CN"/>
              </w:rPr>
            </w:pPr>
          </w:p>
        </w:tc>
      </w:tr>
      <w:tr w14:paraId="7BDC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06C816E4">
            <w:pPr>
              <w:rPr>
                <w:rFonts w:hint="eastAsia" w:ascii="仿宋" w:hAnsi="仿宋" w:eastAsia="仿宋" w:cs="宋体"/>
                <w:lang w:eastAsia="zh-CN"/>
              </w:rPr>
            </w:pPr>
          </w:p>
        </w:tc>
        <w:tc>
          <w:tcPr>
            <w:tcW w:w="1058" w:type="dxa"/>
            <w:vMerge w:val="continue"/>
          </w:tcPr>
          <w:p w14:paraId="4522EBE4">
            <w:pPr>
              <w:rPr>
                <w:rFonts w:hint="eastAsia" w:ascii="仿宋" w:hAnsi="仿宋" w:eastAsia="仿宋" w:cs="宋体"/>
                <w:lang w:eastAsia="zh-CN"/>
              </w:rPr>
            </w:pPr>
          </w:p>
        </w:tc>
        <w:tc>
          <w:tcPr>
            <w:tcW w:w="1134" w:type="dxa"/>
            <w:vMerge w:val="continue"/>
          </w:tcPr>
          <w:p w14:paraId="67C0531B">
            <w:pPr>
              <w:rPr>
                <w:rFonts w:hint="eastAsia" w:ascii="仿宋" w:hAnsi="仿宋" w:eastAsia="仿宋" w:cs="宋体"/>
                <w:lang w:eastAsia="zh-CN"/>
              </w:rPr>
            </w:pPr>
          </w:p>
        </w:tc>
        <w:tc>
          <w:tcPr>
            <w:tcW w:w="4046" w:type="dxa"/>
          </w:tcPr>
          <w:p w14:paraId="5841255F">
            <w:pPr>
              <w:rPr>
                <w:rFonts w:hint="eastAsia" w:ascii="仿宋" w:hAnsi="仿宋" w:eastAsia="仿宋" w:cs="宋体"/>
                <w:lang w:eastAsia="zh-CN"/>
              </w:rPr>
            </w:pPr>
            <w:r>
              <w:rPr>
                <w:rFonts w:hint="eastAsia" w:ascii="仿宋" w:hAnsi="仿宋" w:eastAsia="仿宋" w:cs="宋体"/>
                <w:lang w:eastAsia="zh-CN"/>
              </w:rPr>
              <w:t>6</w:t>
            </w:r>
            <w:r>
              <w:rPr>
                <w:rFonts w:ascii="仿宋" w:hAnsi="仿宋" w:eastAsia="仿宋" w:cs="宋体"/>
                <w:lang w:eastAsia="zh-CN"/>
              </w:rPr>
              <w:t>.</w:t>
            </w:r>
            <w:r>
              <w:rPr>
                <w:rFonts w:hint="eastAsia" w:ascii="仿宋" w:hAnsi="仿宋" w:eastAsia="仿宋" w:cs="宋体"/>
                <w:lang w:eastAsia="zh-CN"/>
              </w:rPr>
              <w:t>能根据外贸法律法规、关务相关政策，及获取的相关信息，提出申报货物的报关流程方案设计</w:t>
            </w:r>
          </w:p>
        </w:tc>
        <w:tc>
          <w:tcPr>
            <w:tcW w:w="1674" w:type="dxa"/>
            <w:vMerge w:val="continue"/>
          </w:tcPr>
          <w:p w14:paraId="5643A34C">
            <w:pPr>
              <w:rPr>
                <w:rFonts w:hint="eastAsia" w:ascii="仿宋" w:hAnsi="仿宋" w:eastAsia="仿宋" w:cs="宋体"/>
                <w:lang w:eastAsia="zh-CN"/>
              </w:rPr>
            </w:pPr>
          </w:p>
        </w:tc>
      </w:tr>
      <w:tr w14:paraId="4657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56858DC1">
            <w:pPr>
              <w:rPr>
                <w:rFonts w:hint="eastAsia" w:ascii="仿宋" w:hAnsi="仿宋" w:eastAsia="仿宋" w:cs="宋体"/>
                <w:lang w:eastAsia="zh-CN"/>
              </w:rPr>
            </w:pPr>
          </w:p>
        </w:tc>
        <w:tc>
          <w:tcPr>
            <w:tcW w:w="1058" w:type="dxa"/>
            <w:vMerge w:val="continue"/>
          </w:tcPr>
          <w:p w14:paraId="5C9C0C23">
            <w:pPr>
              <w:rPr>
                <w:rFonts w:hint="eastAsia" w:ascii="仿宋" w:hAnsi="仿宋" w:eastAsia="仿宋" w:cs="宋体"/>
                <w:lang w:eastAsia="zh-CN"/>
              </w:rPr>
            </w:pPr>
          </w:p>
        </w:tc>
        <w:tc>
          <w:tcPr>
            <w:tcW w:w="1134" w:type="dxa"/>
            <w:vMerge w:val="continue"/>
          </w:tcPr>
          <w:p w14:paraId="698A918D">
            <w:pPr>
              <w:rPr>
                <w:rFonts w:hint="eastAsia" w:ascii="仿宋" w:hAnsi="仿宋" w:eastAsia="仿宋" w:cs="宋体"/>
                <w:lang w:eastAsia="zh-CN"/>
              </w:rPr>
            </w:pPr>
          </w:p>
        </w:tc>
        <w:tc>
          <w:tcPr>
            <w:tcW w:w="4046" w:type="dxa"/>
          </w:tcPr>
          <w:p w14:paraId="03FEAB36">
            <w:pPr>
              <w:rPr>
                <w:rFonts w:hint="eastAsia" w:ascii="仿宋" w:hAnsi="仿宋" w:eastAsia="仿宋" w:cs="宋体"/>
                <w:lang w:eastAsia="zh-CN"/>
              </w:rPr>
            </w:pPr>
            <w:r>
              <w:rPr>
                <w:rFonts w:hint="eastAsia" w:ascii="仿宋" w:hAnsi="仿宋" w:eastAsia="仿宋" w:cs="宋体"/>
                <w:lang w:eastAsia="zh-CN"/>
              </w:rPr>
              <w:t>7</w:t>
            </w:r>
            <w:r>
              <w:rPr>
                <w:rFonts w:ascii="仿宋" w:hAnsi="仿宋" w:eastAsia="仿宋" w:cs="宋体"/>
                <w:lang w:eastAsia="zh-CN"/>
              </w:rPr>
              <w:t>.</w:t>
            </w:r>
            <w:r>
              <w:rPr>
                <w:rFonts w:hint="eastAsia" w:ascii="仿宋" w:hAnsi="仿宋" w:eastAsia="仿宋" w:cs="宋体"/>
                <w:lang w:eastAsia="zh-CN"/>
              </w:rPr>
              <w:t>能根据外贸法律法规、关务相关政策，及获取的相关信息，甄别申报货物报关单证的正确性、真实性</w:t>
            </w:r>
          </w:p>
        </w:tc>
        <w:tc>
          <w:tcPr>
            <w:tcW w:w="1674" w:type="dxa"/>
            <w:vMerge w:val="continue"/>
          </w:tcPr>
          <w:p w14:paraId="5BFAFA0D">
            <w:pPr>
              <w:rPr>
                <w:rFonts w:hint="eastAsia" w:ascii="仿宋" w:hAnsi="仿宋" w:eastAsia="仿宋" w:cs="宋体"/>
                <w:lang w:eastAsia="zh-CN"/>
              </w:rPr>
            </w:pPr>
          </w:p>
        </w:tc>
      </w:tr>
      <w:tr w14:paraId="2BCD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D282C6E">
            <w:pPr>
              <w:rPr>
                <w:rFonts w:hint="eastAsia" w:ascii="仿宋" w:hAnsi="仿宋" w:eastAsia="仿宋" w:cs="宋体"/>
                <w:lang w:eastAsia="zh-CN"/>
              </w:rPr>
            </w:pPr>
          </w:p>
        </w:tc>
        <w:tc>
          <w:tcPr>
            <w:tcW w:w="1058" w:type="dxa"/>
            <w:vMerge w:val="continue"/>
          </w:tcPr>
          <w:p w14:paraId="793D4941">
            <w:pPr>
              <w:rPr>
                <w:rFonts w:hint="eastAsia" w:ascii="仿宋" w:hAnsi="仿宋" w:eastAsia="仿宋" w:cs="宋体"/>
                <w:lang w:eastAsia="zh-CN"/>
              </w:rPr>
            </w:pPr>
          </w:p>
        </w:tc>
        <w:tc>
          <w:tcPr>
            <w:tcW w:w="1134" w:type="dxa"/>
            <w:vMerge w:val="restart"/>
          </w:tcPr>
          <w:p w14:paraId="3F3045E3">
            <w:pPr>
              <w:rPr>
                <w:rFonts w:hint="eastAsia" w:ascii="仿宋" w:hAnsi="仿宋" w:eastAsia="仿宋" w:cs="宋体"/>
                <w:lang w:eastAsia="zh-CN"/>
              </w:rPr>
            </w:pPr>
            <w:r>
              <w:rPr>
                <w:rFonts w:hint="eastAsia" w:ascii="仿宋" w:hAnsi="仿宋" w:eastAsia="仿宋" w:cs="宋体"/>
                <w:lang w:eastAsia="zh-CN"/>
              </w:rPr>
              <w:t>2．报关数据申报（无纸化）</w:t>
            </w:r>
          </w:p>
        </w:tc>
        <w:tc>
          <w:tcPr>
            <w:tcW w:w="4046" w:type="dxa"/>
          </w:tcPr>
          <w:p w14:paraId="39F5F84C">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能根据规范申报的要求、获取的单证和信息，借助信息化工具和手段，准确完成报关单数据录入</w:t>
            </w:r>
          </w:p>
        </w:tc>
        <w:tc>
          <w:tcPr>
            <w:tcW w:w="1674" w:type="dxa"/>
            <w:vMerge w:val="continue"/>
          </w:tcPr>
          <w:p w14:paraId="2C43457D">
            <w:pPr>
              <w:rPr>
                <w:rFonts w:hint="eastAsia" w:ascii="仿宋" w:hAnsi="仿宋" w:eastAsia="仿宋" w:cs="宋体"/>
                <w:lang w:eastAsia="zh-CN"/>
              </w:rPr>
            </w:pPr>
          </w:p>
        </w:tc>
      </w:tr>
      <w:tr w14:paraId="7349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0BFF7076">
            <w:pPr>
              <w:rPr>
                <w:rFonts w:hint="eastAsia" w:ascii="仿宋" w:hAnsi="仿宋" w:eastAsia="仿宋" w:cs="宋体"/>
                <w:lang w:eastAsia="zh-CN"/>
              </w:rPr>
            </w:pPr>
          </w:p>
        </w:tc>
        <w:tc>
          <w:tcPr>
            <w:tcW w:w="1058" w:type="dxa"/>
            <w:vMerge w:val="continue"/>
          </w:tcPr>
          <w:p w14:paraId="618A03A8">
            <w:pPr>
              <w:rPr>
                <w:rFonts w:hint="eastAsia" w:ascii="仿宋" w:hAnsi="仿宋" w:eastAsia="仿宋" w:cs="宋体"/>
                <w:lang w:eastAsia="zh-CN"/>
              </w:rPr>
            </w:pPr>
          </w:p>
        </w:tc>
        <w:tc>
          <w:tcPr>
            <w:tcW w:w="1134" w:type="dxa"/>
            <w:vMerge w:val="continue"/>
          </w:tcPr>
          <w:p w14:paraId="06BB24FE">
            <w:pPr>
              <w:rPr>
                <w:rFonts w:hint="eastAsia" w:ascii="仿宋" w:hAnsi="仿宋" w:eastAsia="仿宋" w:cs="宋体"/>
                <w:lang w:eastAsia="zh-CN"/>
              </w:rPr>
            </w:pPr>
          </w:p>
        </w:tc>
        <w:tc>
          <w:tcPr>
            <w:tcW w:w="4046" w:type="dxa"/>
          </w:tcPr>
          <w:p w14:paraId="5486D966">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能根据规范申报的要求，借助信息化工具和手段，完成报关单电子数据交换</w:t>
            </w:r>
          </w:p>
        </w:tc>
        <w:tc>
          <w:tcPr>
            <w:tcW w:w="1674" w:type="dxa"/>
            <w:vMerge w:val="continue"/>
          </w:tcPr>
          <w:p w14:paraId="544EEF93">
            <w:pPr>
              <w:rPr>
                <w:rFonts w:hint="eastAsia" w:ascii="仿宋" w:hAnsi="仿宋" w:eastAsia="仿宋" w:cs="宋体"/>
                <w:lang w:eastAsia="zh-CN"/>
              </w:rPr>
            </w:pPr>
          </w:p>
        </w:tc>
      </w:tr>
      <w:tr w14:paraId="472C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712C56CF">
            <w:pPr>
              <w:rPr>
                <w:rFonts w:hint="eastAsia" w:ascii="仿宋" w:hAnsi="仿宋" w:eastAsia="仿宋" w:cs="宋体"/>
                <w:lang w:eastAsia="zh-CN"/>
              </w:rPr>
            </w:pPr>
          </w:p>
        </w:tc>
        <w:tc>
          <w:tcPr>
            <w:tcW w:w="1058" w:type="dxa"/>
            <w:vMerge w:val="continue"/>
          </w:tcPr>
          <w:p w14:paraId="4D0B34B7">
            <w:pPr>
              <w:rPr>
                <w:rFonts w:hint="eastAsia" w:ascii="仿宋" w:hAnsi="仿宋" w:eastAsia="仿宋" w:cs="宋体"/>
                <w:lang w:eastAsia="zh-CN"/>
              </w:rPr>
            </w:pPr>
          </w:p>
        </w:tc>
        <w:tc>
          <w:tcPr>
            <w:tcW w:w="1134" w:type="dxa"/>
            <w:vMerge w:val="continue"/>
          </w:tcPr>
          <w:p w14:paraId="41F23183">
            <w:pPr>
              <w:rPr>
                <w:rFonts w:hint="eastAsia" w:ascii="仿宋" w:hAnsi="仿宋" w:eastAsia="仿宋" w:cs="宋体"/>
                <w:lang w:eastAsia="zh-CN"/>
              </w:rPr>
            </w:pPr>
          </w:p>
        </w:tc>
        <w:tc>
          <w:tcPr>
            <w:tcW w:w="4046" w:type="dxa"/>
          </w:tcPr>
          <w:p w14:paraId="0362510D">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能根据规范申报的要求、获取的单证和信息，借助信息化工具和手段，完成报关单的复核和确认</w:t>
            </w:r>
          </w:p>
        </w:tc>
        <w:tc>
          <w:tcPr>
            <w:tcW w:w="1674" w:type="dxa"/>
            <w:vMerge w:val="continue"/>
          </w:tcPr>
          <w:p w14:paraId="6DCC06C2">
            <w:pPr>
              <w:rPr>
                <w:rFonts w:hint="eastAsia" w:ascii="仿宋" w:hAnsi="仿宋" w:eastAsia="仿宋" w:cs="宋体"/>
                <w:lang w:eastAsia="zh-CN"/>
              </w:rPr>
            </w:pPr>
          </w:p>
        </w:tc>
      </w:tr>
      <w:tr w14:paraId="5C36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05A09D12">
            <w:pPr>
              <w:rPr>
                <w:rFonts w:hint="eastAsia" w:ascii="仿宋" w:hAnsi="仿宋" w:eastAsia="仿宋" w:cs="宋体"/>
                <w:lang w:eastAsia="zh-CN"/>
              </w:rPr>
            </w:pPr>
          </w:p>
        </w:tc>
        <w:tc>
          <w:tcPr>
            <w:tcW w:w="1058" w:type="dxa"/>
            <w:vMerge w:val="continue"/>
          </w:tcPr>
          <w:p w14:paraId="7DB671EF">
            <w:pPr>
              <w:rPr>
                <w:rFonts w:hint="eastAsia" w:ascii="仿宋" w:hAnsi="仿宋" w:eastAsia="仿宋" w:cs="宋体"/>
                <w:lang w:eastAsia="zh-CN"/>
              </w:rPr>
            </w:pPr>
          </w:p>
        </w:tc>
        <w:tc>
          <w:tcPr>
            <w:tcW w:w="1134" w:type="dxa"/>
            <w:vMerge w:val="continue"/>
          </w:tcPr>
          <w:p w14:paraId="5B3DD914">
            <w:pPr>
              <w:rPr>
                <w:rFonts w:hint="eastAsia" w:ascii="仿宋" w:hAnsi="仿宋" w:eastAsia="仿宋" w:cs="宋体"/>
                <w:lang w:eastAsia="zh-CN"/>
              </w:rPr>
            </w:pPr>
          </w:p>
        </w:tc>
        <w:tc>
          <w:tcPr>
            <w:tcW w:w="4046" w:type="dxa"/>
          </w:tcPr>
          <w:p w14:paraId="6EBDCCD3">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能根据规范申报的要求、获取的单证和信息，借助信息化工具和手段，完成报关单数字化申报</w:t>
            </w:r>
          </w:p>
        </w:tc>
        <w:tc>
          <w:tcPr>
            <w:tcW w:w="1674" w:type="dxa"/>
            <w:vMerge w:val="continue"/>
          </w:tcPr>
          <w:p w14:paraId="02679E76">
            <w:pPr>
              <w:rPr>
                <w:rFonts w:hint="eastAsia" w:ascii="仿宋" w:hAnsi="仿宋" w:eastAsia="仿宋" w:cs="宋体"/>
                <w:lang w:eastAsia="zh-CN"/>
              </w:rPr>
            </w:pPr>
          </w:p>
        </w:tc>
      </w:tr>
      <w:tr w14:paraId="6249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3C602D44">
            <w:pPr>
              <w:rPr>
                <w:rFonts w:hint="eastAsia" w:ascii="仿宋" w:hAnsi="仿宋" w:eastAsia="仿宋" w:cs="宋体"/>
                <w:lang w:eastAsia="zh-CN"/>
              </w:rPr>
            </w:pPr>
          </w:p>
        </w:tc>
        <w:tc>
          <w:tcPr>
            <w:tcW w:w="1058" w:type="dxa"/>
            <w:vMerge w:val="continue"/>
          </w:tcPr>
          <w:p w14:paraId="50B55408">
            <w:pPr>
              <w:rPr>
                <w:rFonts w:hint="eastAsia" w:ascii="仿宋" w:hAnsi="仿宋" w:eastAsia="仿宋" w:cs="宋体"/>
                <w:lang w:eastAsia="zh-CN"/>
              </w:rPr>
            </w:pPr>
          </w:p>
        </w:tc>
        <w:tc>
          <w:tcPr>
            <w:tcW w:w="1134" w:type="dxa"/>
            <w:vMerge w:val="restart"/>
          </w:tcPr>
          <w:p w14:paraId="576597F0">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通关状态管理与质量控制</w:t>
            </w:r>
          </w:p>
        </w:tc>
        <w:tc>
          <w:tcPr>
            <w:tcW w:w="4046" w:type="dxa"/>
          </w:tcPr>
          <w:p w14:paraId="6F82B4A4">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能根据申报的要求和业务规范，进行通关状态的跟踪管理</w:t>
            </w:r>
          </w:p>
        </w:tc>
        <w:tc>
          <w:tcPr>
            <w:tcW w:w="1674" w:type="dxa"/>
            <w:vMerge w:val="continue"/>
          </w:tcPr>
          <w:p w14:paraId="0458EB59">
            <w:pPr>
              <w:rPr>
                <w:rFonts w:hint="eastAsia" w:ascii="仿宋" w:hAnsi="仿宋" w:eastAsia="仿宋" w:cs="宋体"/>
                <w:lang w:eastAsia="zh-CN"/>
              </w:rPr>
            </w:pPr>
          </w:p>
        </w:tc>
      </w:tr>
      <w:tr w14:paraId="649D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332FF6ED">
            <w:pPr>
              <w:rPr>
                <w:rFonts w:hint="eastAsia" w:ascii="仿宋" w:hAnsi="仿宋" w:eastAsia="仿宋" w:cs="宋体"/>
                <w:lang w:eastAsia="zh-CN"/>
              </w:rPr>
            </w:pPr>
          </w:p>
        </w:tc>
        <w:tc>
          <w:tcPr>
            <w:tcW w:w="1058" w:type="dxa"/>
            <w:vMerge w:val="continue"/>
          </w:tcPr>
          <w:p w14:paraId="5220BABD">
            <w:pPr>
              <w:rPr>
                <w:rFonts w:hint="eastAsia" w:ascii="仿宋" w:hAnsi="仿宋" w:eastAsia="仿宋" w:cs="宋体"/>
                <w:lang w:eastAsia="zh-CN"/>
              </w:rPr>
            </w:pPr>
          </w:p>
        </w:tc>
        <w:tc>
          <w:tcPr>
            <w:tcW w:w="1134" w:type="dxa"/>
            <w:vMerge w:val="continue"/>
          </w:tcPr>
          <w:p w14:paraId="4CA8B9EE">
            <w:pPr>
              <w:rPr>
                <w:rFonts w:hint="eastAsia" w:ascii="仿宋" w:hAnsi="仿宋" w:eastAsia="仿宋" w:cs="宋体"/>
                <w:lang w:eastAsia="zh-CN"/>
              </w:rPr>
            </w:pPr>
          </w:p>
        </w:tc>
        <w:tc>
          <w:tcPr>
            <w:tcW w:w="4046" w:type="dxa"/>
          </w:tcPr>
          <w:p w14:paraId="7FF1AE0F">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能根据申报的要求和业务规范，对通关异常情况进行处理</w:t>
            </w:r>
          </w:p>
        </w:tc>
        <w:tc>
          <w:tcPr>
            <w:tcW w:w="1674" w:type="dxa"/>
            <w:vMerge w:val="continue"/>
          </w:tcPr>
          <w:p w14:paraId="75AF640A">
            <w:pPr>
              <w:rPr>
                <w:rFonts w:hint="eastAsia" w:ascii="仿宋" w:hAnsi="仿宋" w:eastAsia="仿宋" w:cs="宋体"/>
                <w:lang w:eastAsia="zh-CN"/>
              </w:rPr>
            </w:pPr>
          </w:p>
        </w:tc>
      </w:tr>
      <w:tr w14:paraId="086C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166A03C4">
            <w:pPr>
              <w:rPr>
                <w:rFonts w:hint="eastAsia" w:ascii="仿宋" w:hAnsi="仿宋" w:eastAsia="仿宋" w:cs="宋体"/>
                <w:lang w:eastAsia="zh-CN"/>
              </w:rPr>
            </w:pPr>
          </w:p>
        </w:tc>
        <w:tc>
          <w:tcPr>
            <w:tcW w:w="1058" w:type="dxa"/>
            <w:vMerge w:val="continue"/>
          </w:tcPr>
          <w:p w14:paraId="7C1F4014">
            <w:pPr>
              <w:rPr>
                <w:rFonts w:hint="eastAsia" w:ascii="仿宋" w:hAnsi="仿宋" w:eastAsia="仿宋" w:cs="宋体"/>
                <w:lang w:eastAsia="zh-CN"/>
              </w:rPr>
            </w:pPr>
          </w:p>
        </w:tc>
        <w:tc>
          <w:tcPr>
            <w:tcW w:w="1134" w:type="dxa"/>
            <w:vMerge w:val="continue"/>
          </w:tcPr>
          <w:p w14:paraId="55EA4337">
            <w:pPr>
              <w:rPr>
                <w:rFonts w:hint="eastAsia" w:ascii="仿宋" w:hAnsi="仿宋" w:eastAsia="仿宋" w:cs="宋体"/>
                <w:lang w:eastAsia="zh-CN"/>
              </w:rPr>
            </w:pPr>
          </w:p>
        </w:tc>
        <w:tc>
          <w:tcPr>
            <w:tcW w:w="4046" w:type="dxa"/>
          </w:tcPr>
          <w:p w14:paraId="172169E1">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能根据规范申报的要求，在通关进程中接收查验等回执，移交下一环节</w:t>
            </w:r>
          </w:p>
        </w:tc>
        <w:tc>
          <w:tcPr>
            <w:tcW w:w="1674" w:type="dxa"/>
            <w:vMerge w:val="continue"/>
          </w:tcPr>
          <w:p w14:paraId="77E7887E">
            <w:pPr>
              <w:rPr>
                <w:rFonts w:hint="eastAsia" w:ascii="仿宋" w:hAnsi="仿宋" w:eastAsia="仿宋" w:cs="宋体"/>
                <w:lang w:eastAsia="zh-CN"/>
              </w:rPr>
            </w:pPr>
          </w:p>
        </w:tc>
      </w:tr>
      <w:tr w14:paraId="2507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610" w:type="dxa"/>
            <w:vMerge w:val="continue"/>
          </w:tcPr>
          <w:p w14:paraId="3DD1C865">
            <w:pPr>
              <w:rPr>
                <w:rFonts w:hint="eastAsia" w:ascii="仿宋" w:hAnsi="仿宋" w:eastAsia="仿宋" w:cs="宋体"/>
                <w:lang w:eastAsia="zh-CN"/>
              </w:rPr>
            </w:pPr>
          </w:p>
        </w:tc>
        <w:tc>
          <w:tcPr>
            <w:tcW w:w="1058" w:type="dxa"/>
            <w:vMerge w:val="continue"/>
          </w:tcPr>
          <w:p w14:paraId="34019FA9">
            <w:pPr>
              <w:rPr>
                <w:rFonts w:hint="eastAsia" w:ascii="仿宋" w:hAnsi="仿宋" w:eastAsia="仿宋" w:cs="宋体"/>
                <w:lang w:eastAsia="zh-CN"/>
              </w:rPr>
            </w:pPr>
          </w:p>
        </w:tc>
        <w:tc>
          <w:tcPr>
            <w:tcW w:w="1134" w:type="dxa"/>
            <w:vMerge w:val="continue"/>
          </w:tcPr>
          <w:p w14:paraId="3D56EF7C">
            <w:pPr>
              <w:rPr>
                <w:rFonts w:hint="eastAsia" w:ascii="仿宋" w:hAnsi="仿宋" w:eastAsia="仿宋" w:cs="宋体"/>
                <w:lang w:eastAsia="zh-CN"/>
              </w:rPr>
            </w:pPr>
          </w:p>
        </w:tc>
        <w:tc>
          <w:tcPr>
            <w:tcW w:w="4046" w:type="dxa"/>
          </w:tcPr>
          <w:p w14:paraId="4B2E40C3">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能根据规范申报的要求，借助信息化工具和手段，进行通关质量问题的预防与控制</w:t>
            </w:r>
          </w:p>
        </w:tc>
        <w:tc>
          <w:tcPr>
            <w:tcW w:w="1674" w:type="dxa"/>
            <w:vMerge w:val="continue"/>
          </w:tcPr>
          <w:p w14:paraId="48775514">
            <w:pPr>
              <w:rPr>
                <w:rFonts w:hint="eastAsia" w:ascii="仿宋" w:hAnsi="仿宋" w:eastAsia="仿宋" w:cs="宋体"/>
                <w:lang w:eastAsia="zh-CN"/>
              </w:rPr>
            </w:pPr>
          </w:p>
        </w:tc>
      </w:tr>
      <w:tr w14:paraId="34A5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restart"/>
            <w:noWrap/>
          </w:tcPr>
          <w:p w14:paraId="322E29FE">
            <w:pPr>
              <w:jc w:val="center"/>
              <w:rPr>
                <w:rFonts w:hint="eastAsia" w:ascii="仿宋" w:hAnsi="仿宋" w:eastAsia="仿宋" w:cs="宋体"/>
              </w:rPr>
            </w:pPr>
            <w:r>
              <w:rPr>
                <w:rFonts w:hint="eastAsia" w:ascii="仿宋" w:hAnsi="仿宋" w:eastAsia="仿宋" w:cs="宋体"/>
              </w:rPr>
              <w:t>2</w:t>
            </w:r>
          </w:p>
        </w:tc>
        <w:tc>
          <w:tcPr>
            <w:tcW w:w="1058" w:type="dxa"/>
            <w:vMerge w:val="restart"/>
            <w:noWrap/>
          </w:tcPr>
          <w:p w14:paraId="300DCF7D">
            <w:pPr>
              <w:jc w:val="cente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关务现场操作</w:t>
            </w:r>
          </w:p>
        </w:tc>
        <w:tc>
          <w:tcPr>
            <w:tcW w:w="1134" w:type="dxa"/>
            <w:vMerge w:val="restart"/>
          </w:tcPr>
          <w:p w14:paraId="1CDDBC90">
            <w:pP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有纸申报业实施</w:t>
            </w:r>
          </w:p>
        </w:tc>
        <w:tc>
          <w:tcPr>
            <w:tcW w:w="4046" w:type="dxa"/>
          </w:tcPr>
          <w:p w14:paraId="0197A51A">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能根据海关管理要求、公司相关规定和货物对应的贸易方式、监管条件，审核纸质报关单与随附单证是否齐全、有效</w:t>
            </w:r>
          </w:p>
        </w:tc>
        <w:tc>
          <w:tcPr>
            <w:tcW w:w="1674" w:type="dxa"/>
            <w:vMerge w:val="restart"/>
          </w:tcPr>
          <w:p w14:paraId="31A5802E">
            <w:pPr>
              <w:rPr>
                <w:rFonts w:hint="eastAsia" w:ascii="仿宋" w:hAnsi="仿宋" w:eastAsia="仿宋" w:cs="宋体"/>
                <w:lang w:eastAsia="zh-CN"/>
              </w:rPr>
            </w:pPr>
            <w:r>
              <w:rPr>
                <w:rFonts w:hint="eastAsia" w:ascii="仿宋" w:hAnsi="仿宋" w:eastAsia="仿宋" w:cs="宋体"/>
                <w:lang w:eastAsia="zh-CN"/>
              </w:rPr>
              <w:t>JIT与智能通关、</w:t>
            </w:r>
          </w:p>
          <w:p w14:paraId="35334539">
            <w:pPr>
              <w:rPr>
                <w:rFonts w:hint="eastAsia" w:ascii="仿宋" w:hAnsi="仿宋" w:eastAsia="仿宋" w:cs="宋体"/>
                <w:lang w:eastAsia="zh-CN"/>
              </w:rPr>
            </w:pPr>
            <w:r>
              <w:rPr>
                <w:rFonts w:hint="eastAsia" w:ascii="仿宋" w:hAnsi="仿宋" w:eastAsia="仿宋" w:cs="宋体"/>
                <w:lang w:eastAsia="zh-CN"/>
              </w:rPr>
              <w:t>单一窗口综合实训、</w:t>
            </w:r>
          </w:p>
          <w:p w14:paraId="0AF358E4">
            <w:pPr>
              <w:rPr>
                <w:rFonts w:hint="eastAsia" w:ascii="仿宋" w:hAnsi="仿宋" w:eastAsia="仿宋" w:cs="宋体"/>
                <w:lang w:eastAsia="zh-CN"/>
              </w:rPr>
            </w:pPr>
            <w:r>
              <w:rPr>
                <w:rFonts w:hint="eastAsia" w:ascii="仿宋" w:hAnsi="仿宋" w:eastAsia="仿宋" w:cs="宋体"/>
                <w:lang w:eastAsia="zh-CN"/>
              </w:rPr>
              <w:t>商品检验检疫</w:t>
            </w:r>
          </w:p>
        </w:tc>
      </w:tr>
      <w:tr w14:paraId="6A9C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5802FC9E">
            <w:pPr>
              <w:rPr>
                <w:rFonts w:hint="eastAsia" w:ascii="仿宋" w:hAnsi="仿宋" w:eastAsia="仿宋" w:cs="宋体"/>
                <w:lang w:eastAsia="zh-CN"/>
              </w:rPr>
            </w:pPr>
          </w:p>
        </w:tc>
        <w:tc>
          <w:tcPr>
            <w:tcW w:w="1058" w:type="dxa"/>
            <w:vMerge w:val="continue"/>
          </w:tcPr>
          <w:p w14:paraId="05A211C8">
            <w:pPr>
              <w:rPr>
                <w:rFonts w:hint="eastAsia" w:ascii="仿宋" w:hAnsi="仿宋" w:eastAsia="仿宋" w:cs="宋体"/>
                <w:lang w:eastAsia="zh-CN"/>
              </w:rPr>
            </w:pPr>
          </w:p>
        </w:tc>
        <w:tc>
          <w:tcPr>
            <w:tcW w:w="1134" w:type="dxa"/>
            <w:vMerge w:val="continue"/>
          </w:tcPr>
          <w:p w14:paraId="3590CF51">
            <w:pPr>
              <w:rPr>
                <w:rFonts w:hint="eastAsia" w:ascii="仿宋" w:hAnsi="仿宋" w:eastAsia="仿宋" w:cs="宋体"/>
                <w:lang w:eastAsia="zh-CN"/>
              </w:rPr>
            </w:pPr>
          </w:p>
        </w:tc>
        <w:tc>
          <w:tcPr>
            <w:tcW w:w="4046" w:type="dxa"/>
          </w:tcPr>
          <w:p w14:paraId="0F6E2FF8">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能根据海关管理要求、公司相关规定和货物对应的贸易方式、监管条件，正确在关务现场向海关提供有纸单证和随附单证</w:t>
            </w:r>
          </w:p>
        </w:tc>
        <w:tc>
          <w:tcPr>
            <w:tcW w:w="1674" w:type="dxa"/>
            <w:vMerge w:val="continue"/>
          </w:tcPr>
          <w:p w14:paraId="1132F2E5">
            <w:pPr>
              <w:rPr>
                <w:rFonts w:hint="eastAsia" w:ascii="仿宋" w:hAnsi="仿宋" w:eastAsia="仿宋" w:cs="宋体"/>
                <w:lang w:eastAsia="zh-CN"/>
              </w:rPr>
            </w:pPr>
          </w:p>
        </w:tc>
      </w:tr>
      <w:tr w14:paraId="19CD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3E40C1F">
            <w:pPr>
              <w:rPr>
                <w:rFonts w:hint="eastAsia" w:ascii="仿宋" w:hAnsi="仿宋" w:eastAsia="仿宋" w:cs="宋体"/>
                <w:lang w:eastAsia="zh-CN"/>
              </w:rPr>
            </w:pPr>
          </w:p>
        </w:tc>
        <w:tc>
          <w:tcPr>
            <w:tcW w:w="1058" w:type="dxa"/>
            <w:vMerge w:val="continue"/>
          </w:tcPr>
          <w:p w14:paraId="7EB1B4BC">
            <w:pPr>
              <w:rPr>
                <w:rFonts w:hint="eastAsia" w:ascii="仿宋" w:hAnsi="仿宋" w:eastAsia="仿宋" w:cs="宋体"/>
                <w:lang w:eastAsia="zh-CN"/>
              </w:rPr>
            </w:pPr>
          </w:p>
        </w:tc>
        <w:tc>
          <w:tcPr>
            <w:tcW w:w="1134" w:type="dxa"/>
            <w:vMerge w:val="continue"/>
          </w:tcPr>
          <w:p w14:paraId="026F8856">
            <w:pPr>
              <w:rPr>
                <w:rFonts w:hint="eastAsia" w:ascii="仿宋" w:hAnsi="仿宋" w:eastAsia="仿宋" w:cs="宋体"/>
                <w:lang w:eastAsia="zh-CN"/>
              </w:rPr>
            </w:pPr>
          </w:p>
        </w:tc>
        <w:tc>
          <w:tcPr>
            <w:tcW w:w="4046" w:type="dxa"/>
          </w:tcPr>
          <w:p w14:paraId="0BCDFE6C">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能根据海关管理要求、公司相关规定和货物对应的贸易方式、监管条件，正确在关务现场提供海关要求补充提交的其它单证</w:t>
            </w:r>
          </w:p>
        </w:tc>
        <w:tc>
          <w:tcPr>
            <w:tcW w:w="1674" w:type="dxa"/>
            <w:vMerge w:val="continue"/>
          </w:tcPr>
          <w:p w14:paraId="78A62B08">
            <w:pPr>
              <w:rPr>
                <w:rFonts w:hint="eastAsia" w:ascii="仿宋" w:hAnsi="仿宋" w:eastAsia="仿宋" w:cs="宋体"/>
                <w:lang w:eastAsia="zh-CN"/>
              </w:rPr>
            </w:pPr>
          </w:p>
        </w:tc>
      </w:tr>
      <w:tr w14:paraId="7E2D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081BD0D2">
            <w:pPr>
              <w:rPr>
                <w:rFonts w:hint="eastAsia" w:ascii="仿宋" w:hAnsi="仿宋" w:eastAsia="仿宋" w:cs="宋体"/>
                <w:lang w:eastAsia="zh-CN"/>
              </w:rPr>
            </w:pPr>
          </w:p>
        </w:tc>
        <w:tc>
          <w:tcPr>
            <w:tcW w:w="1058" w:type="dxa"/>
            <w:vMerge w:val="continue"/>
          </w:tcPr>
          <w:p w14:paraId="2E26C86E">
            <w:pPr>
              <w:rPr>
                <w:rFonts w:hint="eastAsia" w:ascii="仿宋" w:hAnsi="仿宋" w:eastAsia="仿宋" w:cs="宋体"/>
                <w:lang w:eastAsia="zh-CN"/>
              </w:rPr>
            </w:pPr>
          </w:p>
        </w:tc>
        <w:tc>
          <w:tcPr>
            <w:tcW w:w="1134" w:type="dxa"/>
            <w:vMerge w:val="restart"/>
          </w:tcPr>
          <w:p w14:paraId="20E3EA05">
            <w:pPr>
              <w:rPr>
                <w:rFonts w:hint="eastAsia" w:ascii="仿宋" w:hAnsi="仿宋" w:eastAsia="仿宋" w:cs="宋体"/>
              </w:rPr>
            </w:pPr>
            <w:r>
              <w:rPr>
                <w:rFonts w:hint="eastAsia" w:ascii="仿宋" w:hAnsi="仿宋" w:eastAsia="仿宋" w:cs="宋体"/>
              </w:rPr>
              <w:t>2</w:t>
            </w:r>
            <w:r>
              <w:rPr>
                <w:rFonts w:ascii="仿宋" w:hAnsi="仿宋" w:eastAsia="仿宋" w:cs="宋体"/>
              </w:rPr>
              <w:t>.</w:t>
            </w:r>
            <w:r>
              <w:rPr>
                <w:rFonts w:hint="eastAsia" w:ascii="仿宋" w:hAnsi="仿宋" w:eastAsia="仿宋" w:cs="宋体"/>
              </w:rPr>
              <w:t>配合海关查验</w:t>
            </w:r>
          </w:p>
        </w:tc>
        <w:tc>
          <w:tcPr>
            <w:tcW w:w="4046" w:type="dxa"/>
          </w:tcPr>
          <w:p w14:paraId="62959549">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能根据海关查验货物的要求，在满足海关查验要求以及最少损耗货物的条件下，安排货物的搬移、开拆工作。</w:t>
            </w:r>
          </w:p>
        </w:tc>
        <w:tc>
          <w:tcPr>
            <w:tcW w:w="1674" w:type="dxa"/>
            <w:vMerge w:val="continue"/>
          </w:tcPr>
          <w:p w14:paraId="1F8CF8B3">
            <w:pPr>
              <w:rPr>
                <w:rFonts w:hint="eastAsia" w:ascii="仿宋" w:hAnsi="仿宋" w:eastAsia="仿宋" w:cs="宋体"/>
                <w:lang w:eastAsia="zh-CN"/>
              </w:rPr>
            </w:pPr>
          </w:p>
        </w:tc>
      </w:tr>
      <w:tr w14:paraId="0EA7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37D5E4A6">
            <w:pPr>
              <w:rPr>
                <w:rFonts w:hint="eastAsia" w:ascii="仿宋" w:hAnsi="仿宋" w:eastAsia="仿宋" w:cs="宋体"/>
                <w:lang w:eastAsia="zh-CN"/>
              </w:rPr>
            </w:pPr>
          </w:p>
        </w:tc>
        <w:tc>
          <w:tcPr>
            <w:tcW w:w="1058" w:type="dxa"/>
            <w:vMerge w:val="continue"/>
          </w:tcPr>
          <w:p w14:paraId="23B17891">
            <w:pPr>
              <w:rPr>
                <w:rFonts w:hint="eastAsia" w:ascii="仿宋" w:hAnsi="仿宋" w:eastAsia="仿宋" w:cs="宋体"/>
                <w:lang w:eastAsia="zh-CN"/>
              </w:rPr>
            </w:pPr>
          </w:p>
        </w:tc>
        <w:tc>
          <w:tcPr>
            <w:tcW w:w="1134" w:type="dxa"/>
            <w:vMerge w:val="continue"/>
          </w:tcPr>
          <w:p w14:paraId="6A6B185B">
            <w:pPr>
              <w:rPr>
                <w:rFonts w:hint="eastAsia" w:ascii="仿宋" w:hAnsi="仿宋" w:eastAsia="仿宋" w:cs="宋体"/>
                <w:lang w:eastAsia="zh-CN"/>
              </w:rPr>
            </w:pPr>
          </w:p>
        </w:tc>
        <w:tc>
          <w:tcPr>
            <w:tcW w:w="4046" w:type="dxa"/>
          </w:tcPr>
          <w:p w14:paraId="2992586A">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能根据货物的防护要求，在海关货物查验工作完成后，对货物进行重封包装</w:t>
            </w:r>
          </w:p>
        </w:tc>
        <w:tc>
          <w:tcPr>
            <w:tcW w:w="1674" w:type="dxa"/>
            <w:vMerge w:val="continue"/>
          </w:tcPr>
          <w:p w14:paraId="6E56AFEC">
            <w:pPr>
              <w:rPr>
                <w:rFonts w:hint="eastAsia" w:ascii="仿宋" w:hAnsi="仿宋" w:eastAsia="仿宋" w:cs="宋体"/>
                <w:lang w:eastAsia="zh-CN"/>
              </w:rPr>
            </w:pPr>
          </w:p>
        </w:tc>
      </w:tr>
      <w:tr w14:paraId="11FD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5C3A7447">
            <w:pPr>
              <w:rPr>
                <w:rFonts w:hint="eastAsia" w:ascii="仿宋" w:hAnsi="仿宋" w:eastAsia="仿宋" w:cs="宋体"/>
                <w:lang w:eastAsia="zh-CN"/>
              </w:rPr>
            </w:pPr>
          </w:p>
        </w:tc>
        <w:tc>
          <w:tcPr>
            <w:tcW w:w="1058" w:type="dxa"/>
            <w:vMerge w:val="continue"/>
          </w:tcPr>
          <w:p w14:paraId="498BAD3F">
            <w:pPr>
              <w:rPr>
                <w:rFonts w:hint="eastAsia" w:ascii="仿宋" w:hAnsi="仿宋" w:eastAsia="仿宋" w:cs="宋体"/>
                <w:lang w:eastAsia="zh-CN"/>
              </w:rPr>
            </w:pPr>
          </w:p>
        </w:tc>
        <w:tc>
          <w:tcPr>
            <w:tcW w:w="1134" w:type="dxa"/>
            <w:vMerge w:val="continue"/>
          </w:tcPr>
          <w:p w14:paraId="0E82217B">
            <w:pPr>
              <w:rPr>
                <w:rFonts w:hint="eastAsia" w:ascii="仿宋" w:hAnsi="仿宋" w:eastAsia="仿宋" w:cs="宋体"/>
                <w:lang w:eastAsia="zh-CN"/>
              </w:rPr>
            </w:pPr>
          </w:p>
        </w:tc>
        <w:tc>
          <w:tcPr>
            <w:tcW w:w="4046" w:type="dxa"/>
          </w:tcPr>
          <w:p w14:paraId="314B2C20">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能根据货物查验规定与海关的管理要求，进行提取样品作业</w:t>
            </w:r>
          </w:p>
        </w:tc>
        <w:tc>
          <w:tcPr>
            <w:tcW w:w="1674" w:type="dxa"/>
            <w:vMerge w:val="continue"/>
          </w:tcPr>
          <w:p w14:paraId="2BE88332">
            <w:pPr>
              <w:rPr>
                <w:rFonts w:hint="eastAsia" w:ascii="仿宋" w:hAnsi="仿宋" w:eastAsia="仿宋" w:cs="宋体"/>
                <w:lang w:eastAsia="zh-CN"/>
              </w:rPr>
            </w:pPr>
          </w:p>
        </w:tc>
      </w:tr>
      <w:tr w14:paraId="139C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525A127B">
            <w:pPr>
              <w:rPr>
                <w:rFonts w:hint="eastAsia" w:ascii="仿宋" w:hAnsi="仿宋" w:eastAsia="仿宋" w:cs="宋体"/>
                <w:lang w:eastAsia="zh-CN"/>
              </w:rPr>
            </w:pPr>
          </w:p>
        </w:tc>
        <w:tc>
          <w:tcPr>
            <w:tcW w:w="1058" w:type="dxa"/>
            <w:vMerge w:val="continue"/>
          </w:tcPr>
          <w:p w14:paraId="6483C901">
            <w:pPr>
              <w:rPr>
                <w:rFonts w:hint="eastAsia" w:ascii="仿宋" w:hAnsi="仿宋" w:eastAsia="仿宋" w:cs="宋体"/>
                <w:lang w:eastAsia="zh-CN"/>
              </w:rPr>
            </w:pPr>
          </w:p>
        </w:tc>
        <w:tc>
          <w:tcPr>
            <w:tcW w:w="1134" w:type="dxa"/>
            <w:vMerge w:val="continue"/>
          </w:tcPr>
          <w:p w14:paraId="2EC320C7">
            <w:pPr>
              <w:rPr>
                <w:rFonts w:hint="eastAsia" w:ascii="仿宋" w:hAnsi="仿宋" w:eastAsia="仿宋" w:cs="宋体"/>
                <w:lang w:eastAsia="zh-CN"/>
              </w:rPr>
            </w:pPr>
          </w:p>
        </w:tc>
        <w:tc>
          <w:tcPr>
            <w:tcW w:w="4046" w:type="dxa"/>
          </w:tcPr>
          <w:p w14:paraId="0ECD3DF9">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能根据货物的查验结果，在符合实际申报或样品检验结论一致的情况下，与海关确认海关查验记录</w:t>
            </w:r>
          </w:p>
        </w:tc>
        <w:tc>
          <w:tcPr>
            <w:tcW w:w="1674" w:type="dxa"/>
            <w:vMerge w:val="continue"/>
          </w:tcPr>
          <w:p w14:paraId="72CF3E77">
            <w:pPr>
              <w:rPr>
                <w:rFonts w:hint="eastAsia" w:ascii="仿宋" w:hAnsi="仿宋" w:eastAsia="仿宋" w:cs="宋体"/>
                <w:lang w:eastAsia="zh-CN"/>
              </w:rPr>
            </w:pPr>
          </w:p>
        </w:tc>
      </w:tr>
      <w:tr w14:paraId="153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6C5911F0">
            <w:pPr>
              <w:rPr>
                <w:rFonts w:hint="eastAsia" w:ascii="仿宋" w:hAnsi="仿宋" w:eastAsia="仿宋" w:cs="宋体"/>
                <w:lang w:eastAsia="zh-CN"/>
              </w:rPr>
            </w:pPr>
          </w:p>
        </w:tc>
        <w:tc>
          <w:tcPr>
            <w:tcW w:w="1058" w:type="dxa"/>
            <w:vMerge w:val="continue"/>
          </w:tcPr>
          <w:p w14:paraId="301223B7">
            <w:pPr>
              <w:rPr>
                <w:rFonts w:hint="eastAsia" w:ascii="仿宋" w:hAnsi="仿宋" w:eastAsia="仿宋" w:cs="宋体"/>
                <w:lang w:eastAsia="zh-CN"/>
              </w:rPr>
            </w:pPr>
          </w:p>
        </w:tc>
        <w:tc>
          <w:tcPr>
            <w:tcW w:w="1134" w:type="dxa"/>
            <w:vMerge w:val="continue"/>
          </w:tcPr>
          <w:p w14:paraId="42F10350">
            <w:pPr>
              <w:rPr>
                <w:rFonts w:hint="eastAsia" w:ascii="仿宋" w:hAnsi="仿宋" w:eastAsia="仿宋" w:cs="宋体"/>
                <w:lang w:eastAsia="zh-CN"/>
              </w:rPr>
            </w:pPr>
          </w:p>
        </w:tc>
        <w:tc>
          <w:tcPr>
            <w:tcW w:w="4046" w:type="dxa"/>
          </w:tcPr>
          <w:p w14:paraId="3318FA1E">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能根据海关查验货物的要求，对危险品、鲜活、易腐、易烂、易失效、易变质等不宜长期保存的货物，以及因其它特殊情况需要紧急验放的货物，向海关申请优先实施查验手续</w:t>
            </w:r>
          </w:p>
        </w:tc>
        <w:tc>
          <w:tcPr>
            <w:tcW w:w="1674" w:type="dxa"/>
            <w:vMerge w:val="continue"/>
          </w:tcPr>
          <w:p w14:paraId="60401382">
            <w:pPr>
              <w:rPr>
                <w:rFonts w:hint="eastAsia" w:ascii="仿宋" w:hAnsi="仿宋" w:eastAsia="仿宋" w:cs="宋体"/>
                <w:lang w:eastAsia="zh-CN"/>
              </w:rPr>
            </w:pPr>
          </w:p>
        </w:tc>
      </w:tr>
      <w:tr w14:paraId="3931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52826A29">
            <w:pPr>
              <w:rPr>
                <w:rFonts w:hint="eastAsia" w:ascii="仿宋" w:hAnsi="仿宋" w:eastAsia="仿宋" w:cs="宋体"/>
                <w:lang w:eastAsia="zh-CN"/>
              </w:rPr>
            </w:pPr>
          </w:p>
        </w:tc>
        <w:tc>
          <w:tcPr>
            <w:tcW w:w="1058" w:type="dxa"/>
            <w:vMerge w:val="continue"/>
          </w:tcPr>
          <w:p w14:paraId="702F9A6E">
            <w:pPr>
              <w:rPr>
                <w:rFonts w:hint="eastAsia" w:ascii="仿宋" w:hAnsi="仿宋" w:eastAsia="仿宋" w:cs="宋体"/>
                <w:lang w:eastAsia="zh-CN"/>
              </w:rPr>
            </w:pPr>
          </w:p>
        </w:tc>
        <w:tc>
          <w:tcPr>
            <w:tcW w:w="1134" w:type="dxa"/>
            <w:vMerge w:val="continue"/>
          </w:tcPr>
          <w:p w14:paraId="6D44719C">
            <w:pPr>
              <w:rPr>
                <w:rFonts w:hint="eastAsia" w:ascii="仿宋" w:hAnsi="仿宋" w:eastAsia="仿宋" w:cs="宋体"/>
                <w:lang w:eastAsia="zh-CN"/>
              </w:rPr>
            </w:pPr>
          </w:p>
        </w:tc>
        <w:tc>
          <w:tcPr>
            <w:tcW w:w="4046" w:type="dxa"/>
          </w:tcPr>
          <w:p w14:paraId="75C74D0D">
            <w:pPr>
              <w:rPr>
                <w:rFonts w:hint="eastAsia" w:ascii="仿宋" w:hAnsi="仿宋" w:eastAsia="仿宋" w:cs="宋体"/>
                <w:lang w:eastAsia="zh-CN"/>
              </w:rPr>
            </w:pPr>
            <w:r>
              <w:rPr>
                <w:rFonts w:hint="eastAsia" w:ascii="仿宋" w:hAnsi="仿宋" w:eastAsia="仿宋" w:cs="宋体"/>
                <w:lang w:eastAsia="zh-CN"/>
              </w:rPr>
              <w:t>6</w:t>
            </w:r>
            <w:r>
              <w:rPr>
                <w:rFonts w:ascii="仿宋" w:hAnsi="仿宋" w:eastAsia="仿宋" w:cs="宋体"/>
                <w:lang w:eastAsia="zh-CN"/>
              </w:rPr>
              <w:t>.</w:t>
            </w:r>
            <w:r>
              <w:rPr>
                <w:rFonts w:hint="eastAsia" w:ascii="仿宋" w:hAnsi="仿宋" w:eastAsia="仿宋" w:cs="宋体"/>
                <w:lang w:eastAsia="zh-CN"/>
              </w:rPr>
              <w:t>能根据海关法及相关条例、办法的具体规定，及时与公司、客户反馈货物查验的情况，对有争议的单货不符的情况进行合理的解释与说明</w:t>
            </w:r>
          </w:p>
        </w:tc>
        <w:tc>
          <w:tcPr>
            <w:tcW w:w="1674" w:type="dxa"/>
            <w:vMerge w:val="continue"/>
          </w:tcPr>
          <w:p w14:paraId="79E3F4C3">
            <w:pPr>
              <w:rPr>
                <w:rFonts w:hint="eastAsia" w:ascii="仿宋" w:hAnsi="仿宋" w:eastAsia="仿宋" w:cs="宋体"/>
                <w:lang w:eastAsia="zh-CN"/>
              </w:rPr>
            </w:pPr>
          </w:p>
        </w:tc>
      </w:tr>
      <w:tr w14:paraId="77A5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4A417200">
            <w:pPr>
              <w:rPr>
                <w:rFonts w:hint="eastAsia" w:ascii="仿宋" w:hAnsi="仿宋" w:eastAsia="仿宋" w:cs="宋体"/>
                <w:lang w:eastAsia="zh-CN"/>
              </w:rPr>
            </w:pPr>
          </w:p>
        </w:tc>
        <w:tc>
          <w:tcPr>
            <w:tcW w:w="1058" w:type="dxa"/>
            <w:vMerge w:val="continue"/>
          </w:tcPr>
          <w:p w14:paraId="4BBF40EB">
            <w:pPr>
              <w:rPr>
                <w:rFonts w:hint="eastAsia" w:ascii="仿宋" w:hAnsi="仿宋" w:eastAsia="仿宋" w:cs="宋体"/>
                <w:lang w:eastAsia="zh-CN"/>
              </w:rPr>
            </w:pPr>
          </w:p>
        </w:tc>
        <w:tc>
          <w:tcPr>
            <w:tcW w:w="1134" w:type="dxa"/>
            <w:vMerge w:val="continue"/>
          </w:tcPr>
          <w:p w14:paraId="032A45D3">
            <w:pPr>
              <w:rPr>
                <w:rFonts w:hint="eastAsia" w:ascii="仿宋" w:hAnsi="仿宋" w:eastAsia="仿宋" w:cs="宋体"/>
                <w:lang w:eastAsia="zh-CN"/>
              </w:rPr>
            </w:pPr>
          </w:p>
        </w:tc>
        <w:tc>
          <w:tcPr>
            <w:tcW w:w="4046" w:type="dxa"/>
          </w:tcPr>
          <w:p w14:paraId="07C569F3">
            <w:pPr>
              <w:rPr>
                <w:rFonts w:hint="eastAsia" w:ascii="仿宋" w:hAnsi="仿宋" w:eastAsia="仿宋" w:cs="宋体"/>
                <w:lang w:eastAsia="zh-CN"/>
              </w:rPr>
            </w:pPr>
            <w:r>
              <w:rPr>
                <w:rFonts w:hint="eastAsia" w:ascii="仿宋" w:hAnsi="仿宋" w:eastAsia="仿宋" w:cs="宋体"/>
                <w:lang w:eastAsia="zh-CN"/>
              </w:rPr>
              <w:t>7</w:t>
            </w:r>
            <w:r>
              <w:rPr>
                <w:rFonts w:ascii="仿宋" w:hAnsi="仿宋" w:eastAsia="仿宋" w:cs="宋体"/>
                <w:lang w:eastAsia="zh-CN"/>
              </w:rPr>
              <w:t>.</w:t>
            </w:r>
            <w:r>
              <w:rPr>
                <w:rFonts w:hint="eastAsia" w:ascii="仿宋" w:hAnsi="仿宋" w:eastAsia="仿宋" w:cs="宋体"/>
                <w:lang w:eastAsia="zh-CN"/>
              </w:rPr>
              <w:t>能根据货物申报的情况，预先了解和熟悉所申报货物的情况，如实回答查验人员的询问及提供必要的资料</w:t>
            </w:r>
          </w:p>
        </w:tc>
        <w:tc>
          <w:tcPr>
            <w:tcW w:w="1674" w:type="dxa"/>
            <w:vMerge w:val="continue"/>
          </w:tcPr>
          <w:p w14:paraId="3B7E4EE5">
            <w:pPr>
              <w:rPr>
                <w:rFonts w:hint="eastAsia" w:ascii="仿宋" w:hAnsi="仿宋" w:eastAsia="仿宋" w:cs="宋体"/>
                <w:lang w:eastAsia="zh-CN"/>
              </w:rPr>
            </w:pPr>
          </w:p>
        </w:tc>
      </w:tr>
      <w:tr w14:paraId="347B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223F91FC">
            <w:pPr>
              <w:rPr>
                <w:rFonts w:hint="eastAsia" w:ascii="仿宋" w:hAnsi="仿宋" w:eastAsia="仿宋" w:cs="宋体"/>
                <w:lang w:eastAsia="zh-CN"/>
              </w:rPr>
            </w:pPr>
          </w:p>
        </w:tc>
        <w:tc>
          <w:tcPr>
            <w:tcW w:w="1058" w:type="dxa"/>
            <w:vMerge w:val="continue"/>
          </w:tcPr>
          <w:p w14:paraId="7BD02D9C">
            <w:pPr>
              <w:rPr>
                <w:rFonts w:hint="eastAsia" w:ascii="仿宋" w:hAnsi="仿宋" w:eastAsia="仿宋" w:cs="宋体"/>
                <w:lang w:eastAsia="zh-CN"/>
              </w:rPr>
            </w:pPr>
          </w:p>
        </w:tc>
        <w:tc>
          <w:tcPr>
            <w:tcW w:w="1134" w:type="dxa"/>
            <w:vMerge w:val="continue"/>
          </w:tcPr>
          <w:p w14:paraId="7C72BB4B">
            <w:pPr>
              <w:rPr>
                <w:rFonts w:hint="eastAsia" w:ascii="仿宋" w:hAnsi="仿宋" w:eastAsia="仿宋" w:cs="宋体"/>
                <w:lang w:eastAsia="zh-CN"/>
              </w:rPr>
            </w:pPr>
          </w:p>
        </w:tc>
        <w:tc>
          <w:tcPr>
            <w:tcW w:w="4046" w:type="dxa"/>
          </w:tcPr>
          <w:p w14:paraId="588835BD">
            <w:pPr>
              <w:rPr>
                <w:rFonts w:hint="eastAsia" w:ascii="仿宋" w:hAnsi="仿宋" w:eastAsia="仿宋" w:cs="宋体"/>
                <w:lang w:eastAsia="zh-CN"/>
              </w:rPr>
            </w:pPr>
            <w:r>
              <w:rPr>
                <w:rFonts w:hint="eastAsia" w:ascii="仿宋" w:hAnsi="仿宋" w:eastAsia="仿宋" w:cs="宋体"/>
                <w:lang w:eastAsia="zh-CN"/>
              </w:rPr>
              <w:t>8</w:t>
            </w:r>
            <w:r>
              <w:rPr>
                <w:rFonts w:ascii="仿宋" w:hAnsi="仿宋" w:eastAsia="仿宋" w:cs="宋体"/>
                <w:lang w:eastAsia="zh-CN"/>
              </w:rPr>
              <w:t>.</w:t>
            </w:r>
            <w:r>
              <w:rPr>
                <w:rFonts w:hint="eastAsia" w:ascii="仿宋" w:hAnsi="仿宋" w:eastAsia="仿宋" w:cs="宋体"/>
                <w:lang w:eastAsia="zh-CN"/>
              </w:rPr>
              <w:t>能在海关查验取样时，在记录单上签字，收取海关出出具的取样清单</w:t>
            </w:r>
          </w:p>
        </w:tc>
        <w:tc>
          <w:tcPr>
            <w:tcW w:w="1674" w:type="dxa"/>
            <w:vMerge w:val="continue"/>
          </w:tcPr>
          <w:p w14:paraId="7C82797C">
            <w:pPr>
              <w:rPr>
                <w:rFonts w:hint="eastAsia" w:ascii="仿宋" w:hAnsi="仿宋" w:eastAsia="仿宋" w:cs="宋体"/>
                <w:lang w:eastAsia="zh-CN"/>
              </w:rPr>
            </w:pPr>
          </w:p>
        </w:tc>
      </w:tr>
      <w:tr w14:paraId="4FA8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01963509">
            <w:pPr>
              <w:rPr>
                <w:rFonts w:hint="eastAsia" w:ascii="仿宋" w:hAnsi="仿宋" w:eastAsia="仿宋" w:cs="宋体"/>
                <w:lang w:eastAsia="zh-CN"/>
              </w:rPr>
            </w:pPr>
          </w:p>
        </w:tc>
        <w:tc>
          <w:tcPr>
            <w:tcW w:w="1058" w:type="dxa"/>
            <w:vMerge w:val="continue"/>
          </w:tcPr>
          <w:p w14:paraId="7A7D3F48">
            <w:pPr>
              <w:rPr>
                <w:rFonts w:hint="eastAsia" w:ascii="仿宋" w:hAnsi="仿宋" w:eastAsia="仿宋" w:cs="宋体"/>
                <w:lang w:eastAsia="zh-CN"/>
              </w:rPr>
            </w:pPr>
          </w:p>
        </w:tc>
        <w:tc>
          <w:tcPr>
            <w:tcW w:w="1134" w:type="dxa"/>
            <w:vMerge w:val="continue"/>
          </w:tcPr>
          <w:p w14:paraId="31F1A305">
            <w:pPr>
              <w:rPr>
                <w:rFonts w:hint="eastAsia" w:ascii="仿宋" w:hAnsi="仿宋" w:eastAsia="仿宋" w:cs="宋体"/>
                <w:lang w:eastAsia="zh-CN"/>
              </w:rPr>
            </w:pPr>
          </w:p>
        </w:tc>
        <w:tc>
          <w:tcPr>
            <w:tcW w:w="4046" w:type="dxa"/>
          </w:tcPr>
          <w:p w14:paraId="1E07D18F">
            <w:pPr>
              <w:rPr>
                <w:rFonts w:hint="eastAsia" w:ascii="仿宋" w:hAnsi="仿宋" w:eastAsia="仿宋" w:cs="宋体"/>
                <w:lang w:eastAsia="zh-CN"/>
              </w:rPr>
            </w:pPr>
            <w:r>
              <w:rPr>
                <w:rFonts w:hint="eastAsia" w:ascii="仿宋" w:hAnsi="仿宋" w:eastAsia="仿宋" w:cs="宋体"/>
                <w:lang w:eastAsia="zh-CN"/>
              </w:rPr>
              <w:t>9</w:t>
            </w:r>
            <w:r>
              <w:rPr>
                <w:rFonts w:ascii="仿宋" w:hAnsi="仿宋" w:eastAsia="仿宋" w:cs="宋体"/>
                <w:lang w:eastAsia="zh-CN"/>
              </w:rPr>
              <w:t>.</w:t>
            </w:r>
            <w:r>
              <w:rPr>
                <w:rFonts w:hint="eastAsia" w:ascii="仿宋" w:hAnsi="仿宋" w:eastAsia="仿宋" w:cs="宋体"/>
                <w:lang w:eastAsia="zh-CN"/>
              </w:rPr>
              <w:t>能依据货物的属性，对容易因开启、搬运不当等原因导致货物损毁，需要海关查验人员在查验过程中予以特别的，向海关做出实施查验前申明</w:t>
            </w:r>
          </w:p>
        </w:tc>
        <w:tc>
          <w:tcPr>
            <w:tcW w:w="1674" w:type="dxa"/>
            <w:vMerge w:val="continue"/>
          </w:tcPr>
          <w:p w14:paraId="2CFF0D27">
            <w:pPr>
              <w:rPr>
                <w:rFonts w:hint="eastAsia" w:ascii="仿宋" w:hAnsi="仿宋" w:eastAsia="仿宋" w:cs="宋体"/>
                <w:lang w:eastAsia="zh-CN"/>
              </w:rPr>
            </w:pPr>
          </w:p>
        </w:tc>
      </w:tr>
      <w:tr w14:paraId="6FC5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09635151">
            <w:pPr>
              <w:rPr>
                <w:rFonts w:hint="eastAsia" w:ascii="仿宋" w:hAnsi="仿宋" w:eastAsia="仿宋" w:cs="宋体"/>
                <w:lang w:eastAsia="zh-CN"/>
              </w:rPr>
            </w:pPr>
          </w:p>
        </w:tc>
        <w:tc>
          <w:tcPr>
            <w:tcW w:w="1058" w:type="dxa"/>
            <w:vMerge w:val="continue"/>
          </w:tcPr>
          <w:p w14:paraId="42335848">
            <w:pPr>
              <w:rPr>
                <w:rFonts w:hint="eastAsia" w:ascii="仿宋" w:hAnsi="仿宋" w:eastAsia="仿宋" w:cs="宋体"/>
                <w:lang w:eastAsia="zh-CN"/>
              </w:rPr>
            </w:pPr>
          </w:p>
        </w:tc>
        <w:tc>
          <w:tcPr>
            <w:tcW w:w="1134" w:type="dxa"/>
            <w:vMerge w:val="restart"/>
          </w:tcPr>
          <w:p w14:paraId="46CEA36A">
            <w:pPr>
              <w:rPr>
                <w:rFonts w:hint="eastAsia" w:ascii="仿宋" w:hAnsi="仿宋" w:eastAsia="仿宋" w:cs="宋体"/>
              </w:rPr>
            </w:pPr>
            <w:r>
              <w:rPr>
                <w:rFonts w:hint="eastAsia" w:ascii="仿宋" w:hAnsi="仿宋" w:eastAsia="仿宋" w:cs="宋体"/>
              </w:rPr>
              <w:t>3</w:t>
            </w:r>
            <w:r>
              <w:rPr>
                <w:rFonts w:ascii="仿宋" w:hAnsi="仿宋" w:eastAsia="仿宋" w:cs="宋体"/>
              </w:rPr>
              <w:t>.</w:t>
            </w:r>
            <w:r>
              <w:rPr>
                <w:rFonts w:hint="eastAsia" w:ascii="仿宋" w:hAnsi="仿宋" w:eastAsia="仿宋" w:cs="宋体"/>
              </w:rPr>
              <w:t>特殊情况处理</w:t>
            </w:r>
          </w:p>
        </w:tc>
        <w:tc>
          <w:tcPr>
            <w:tcW w:w="4046" w:type="dxa"/>
          </w:tcPr>
          <w:p w14:paraId="005FEA82">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能根据海关规定及实际贸易方式，办理海关或客户要求的担保手续</w:t>
            </w:r>
          </w:p>
        </w:tc>
        <w:tc>
          <w:tcPr>
            <w:tcW w:w="1674" w:type="dxa"/>
            <w:vMerge w:val="continue"/>
          </w:tcPr>
          <w:p w14:paraId="7AB43E43">
            <w:pPr>
              <w:rPr>
                <w:rFonts w:hint="eastAsia" w:ascii="仿宋" w:hAnsi="仿宋" w:eastAsia="仿宋" w:cs="宋体"/>
                <w:lang w:eastAsia="zh-CN"/>
              </w:rPr>
            </w:pPr>
          </w:p>
        </w:tc>
      </w:tr>
      <w:tr w14:paraId="3E1D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07589AE0">
            <w:pPr>
              <w:rPr>
                <w:rFonts w:hint="eastAsia" w:ascii="仿宋" w:hAnsi="仿宋" w:eastAsia="仿宋" w:cs="宋体"/>
                <w:lang w:eastAsia="zh-CN"/>
              </w:rPr>
            </w:pPr>
          </w:p>
        </w:tc>
        <w:tc>
          <w:tcPr>
            <w:tcW w:w="1058" w:type="dxa"/>
            <w:vMerge w:val="continue"/>
          </w:tcPr>
          <w:p w14:paraId="6D3A4AEE">
            <w:pPr>
              <w:rPr>
                <w:rFonts w:hint="eastAsia" w:ascii="仿宋" w:hAnsi="仿宋" w:eastAsia="仿宋" w:cs="宋体"/>
                <w:lang w:eastAsia="zh-CN"/>
              </w:rPr>
            </w:pPr>
          </w:p>
        </w:tc>
        <w:tc>
          <w:tcPr>
            <w:tcW w:w="1134" w:type="dxa"/>
            <w:vMerge w:val="continue"/>
          </w:tcPr>
          <w:p w14:paraId="70597835">
            <w:pPr>
              <w:rPr>
                <w:rFonts w:hint="eastAsia" w:ascii="仿宋" w:hAnsi="仿宋" w:eastAsia="仿宋" w:cs="宋体"/>
                <w:lang w:eastAsia="zh-CN"/>
              </w:rPr>
            </w:pPr>
          </w:p>
        </w:tc>
        <w:tc>
          <w:tcPr>
            <w:tcW w:w="4046" w:type="dxa"/>
          </w:tcPr>
          <w:p w14:paraId="33656AE3">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能根据海关现场的管理规定和实际货物情况，办理报关单的修改、撤销手续</w:t>
            </w:r>
          </w:p>
        </w:tc>
        <w:tc>
          <w:tcPr>
            <w:tcW w:w="1674" w:type="dxa"/>
            <w:vMerge w:val="continue"/>
          </w:tcPr>
          <w:p w14:paraId="54C25404">
            <w:pPr>
              <w:rPr>
                <w:rFonts w:hint="eastAsia" w:ascii="仿宋" w:hAnsi="仿宋" w:eastAsia="仿宋" w:cs="宋体"/>
                <w:lang w:eastAsia="zh-CN"/>
              </w:rPr>
            </w:pPr>
          </w:p>
        </w:tc>
      </w:tr>
      <w:tr w14:paraId="588F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1EA1EA0D">
            <w:pPr>
              <w:rPr>
                <w:rFonts w:hint="eastAsia" w:ascii="仿宋" w:hAnsi="仿宋" w:eastAsia="仿宋" w:cs="宋体"/>
                <w:lang w:eastAsia="zh-CN"/>
              </w:rPr>
            </w:pPr>
          </w:p>
        </w:tc>
        <w:tc>
          <w:tcPr>
            <w:tcW w:w="1058" w:type="dxa"/>
            <w:vMerge w:val="continue"/>
          </w:tcPr>
          <w:p w14:paraId="449CABDF">
            <w:pPr>
              <w:rPr>
                <w:rFonts w:hint="eastAsia" w:ascii="仿宋" w:hAnsi="仿宋" w:eastAsia="仿宋" w:cs="宋体"/>
                <w:lang w:eastAsia="zh-CN"/>
              </w:rPr>
            </w:pPr>
          </w:p>
        </w:tc>
        <w:tc>
          <w:tcPr>
            <w:tcW w:w="1134" w:type="dxa"/>
            <w:vMerge w:val="continue"/>
          </w:tcPr>
          <w:p w14:paraId="497A57DD">
            <w:pPr>
              <w:rPr>
                <w:rFonts w:hint="eastAsia" w:ascii="仿宋" w:hAnsi="仿宋" w:eastAsia="仿宋" w:cs="宋体"/>
                <w:lang w:eastAsia="zh-CN"/>
              </w:rPr>
            </w:pPr>
          </w:p>
        </w:tc>
        <w:tc>
          <w:tcPr>
            <w:tcW w:w="4046" w:type="dxa"/>
          </w:tcPr>
          <w:p w14:paraId="7589888E">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能根据海关验估指令，提供指令所需的信息资料</w:t>
            </w:r>
          </w:p>
        </w:tc>
        <w:tc>
          <w:tcPr>
            <w:tcW w:w="1674" w:type="dxa"/>
            <w:vMerge w:val="continue"/>
          </w:tcPr>
          <w:p w14:paraId="3848B688">
            <w:pPr>
              <w:rPr>
                <w:rFonts w:hint="eastAsia" w:ascii="仿宋" w:hAnsi="仿宋" w:eastAsia="仿宋" w:cs="宋体"/>
                <w:lang w:eastAsia="zh-CN"/>
              </w:rPr>
            </w:pPr>
          </w:p>
        </w:tc>
      </w:tr>
      <w:tr w14:paraId="03C0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0F28CE82">
            <w:pPr>
              <w:rPr>
                <w:rFonts w:hint="eastAsia" w:ascii="仿宋" w:hAnsi="仿宋" w:eastAsia="仿宋" w:cs="宋体"/>
                <w:lang w:eastAsia="zh-CN"/>
              </w:rPr>
            </w:pPr>
          </w:p>
        </w:tc>
        <w:tc>
          <w:tcPr>
            <w:tcW w:w="1058" w:type="dxa"/>
            <w:vMerge w:val="continue"/>
          </w:tcPr>
          <w:p w14:paraId="2B8716B0">
            <w:pPr>
              <w:rPr>
                <w:rFonts w:hint="eastAsia" w:ascii="仿宋" w:hAnsi="仿宋" w:eastAsia="仿宋" w:cs="宋体"/>
                <w:lang w:eastAsia="zh-CN"/>
              </w:rPr>
            </w:pPr>
          </w:p>
        </w:tc>
        <w:tc>
          <w:tcPr>
            <w:tcW w:w="1134" w:type="dxa"/>
            <w:vMerge w:val="continue"/>
          </w:tcPr>
          <w:p w14:paraId="787E2005">
            <w:pPr>
              <w:rPr>
                <w:rFonts w:hint="eastAsia" w:ascii="仿宋" w:hAnsi="仿宋" w:eastAsia="仿宋" w:cs="宋体"/>
                <w:lang w:eastAsia="zh-CN"/>
              </w:rPr>
            </w:pPr>
          </w:p>
        </w:tc>
        <w:tc>
          <w:tcPr>
            <w:tcW w:w="4046" w:type="dxa"/>
          </w:tcPr>
          <w:p w14:paraId="199F67F7">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能根据海关查验结果，移交海关其它部门，进行信息的更新</w:t>
            </w:r>
          </w:p>
        </w:tc>
        <w:tc>
          <w:tcPr>
            <w:tcW w:w="1674" w:type="dxa"/>
            <w:vMerge w:val="continue"/>
          </w:tcPr>
          <w:p w14:paraId="136423DC">
            <w:pPr>
              <w:rPr>
                <w:rFonts w:hint="eastAsia" w:ascii="仿宋" w:hAnsi="仿宋" w:eastAsia="仿宋" w:cs="宋体"/>
                <w:lang w:eastAsia="zh-CN"/>
              </w:rPr>
            </w:pPr>
          </w:p>
        </w:tc>
      </w:tr>
      <w:tr w14:paraId="1C3D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10" w:type="dxa"/>
            <w:vMerge w:val="restart"/>
            <w:noWrap/>
          </w:tcPr>
          <w:p w14:paraId="054CA316">
            <w:pPr>
              <w:jc w:val="center"/>
              <w:rPr>
                <w:rFonts w:hint="eastAsia" w:ascii="仿宋" w:hAnsi="仿宋" w:eastAsia="仿宋" w:cs="宋体"/>
              </w:rPr>
            </w:pPr>
            <w:r>
              <w:rPr>
                <w:rFonts w:hint="eastAsia" w:ascii="仿宋" w:hAnsi="仿宋" w:eastAsia="仿宋" w:cs="宋体"/>
              </w:rPr>
              <w:t>3</w:t>
            </w:r>
          </w:p>
        </w:tc>
        <w:tc>
          <w:tcPr>
            <w:tcW w:w="1058" w:type="dxa"/>
            <w:vMerge w:val="restart"/>
            <w:noWrap/>
          </w:tcPr>
          <w:p w14:paraId="68193318">
            <w:pPr>
              <w:jc w:val="cente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加工贸易通关</w:t>
            </w:r>
          </w:p>
        </w:tc>
        <w:tc>
          <w:tcPr>
            <w:tcW w:w="1134" w:type="dxa"/>
            <w:vMerge w:val="restart"/>
          </w:tcPr>
          <w:p w14:paraId="29CA1116">
            <w:pP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加工贸易备案</w:t>
            </w:r>
          </w:p>
        </w:tc>
        <w:tc>
          <w:tcPr>
            <w:tcW w:w="4046" w:type="dxa"/>
          </w:tcPr>
          <w:p w14:paraId="47FE4C03">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能根据客户提供的信息，向对外经济贸易委员会申请生产能力证明</w:t>
            </w:r>
          </w:p>
        </w:tc>
        <w:tc>
          <w:tcPr>
            <w:tcW w:w="1674" w:type="dxa"/>
            <w:vMerge w:val="restart"/>
          </w:tcPr>
          <w:p w14:paraId="01B6F2D3">
            <w:pPr>
              <w:rPr>
                <w:rFonts w:hint="eastAsia" w:ascii="仿宋" w:hAnsi="仿宋" w:eastAsia="仿宋" w:cs="宋体"/>
                <w:lang w:eastAsia="zh-CN"/>
              </w:rPr>
            </w:pPr>
            <w:r>
              <w:rPr>
                <w:rFonts w:hint="eastAsia" w:ascii="仿宋" w:hAnsi="仿宋" w:eastAsia="仿宋" w:cs="宋体"/>
                <w:lang w:eastAsia="zh-CN"/>
              </w:rPr>
              <w:t>JIT与智能通关、</w:t>
            </w:r>
          </w:p>
          <w:p w14:paraId="628E330F">
            <w:pPr>
              <w:rPr>
                <w:rFonts w:hint="eastAsia" w:ascii="仿宋" w:hAnsi="仿宋" w:eastAsia="仿宋" w:cs="宋体"/>
                <w:lang w:eastAsia="zh-CN"/>
              </w:rPr>
            </w:pPr>
            <w:r>
              <w:rPr>
                <w:rFonts w:hint="eastAsia" w:ascii="仿宋" w:hAnsi="仿宋" w:eastAsia="仿宋" w:cs="宋体"/>
                <w:lang w:eastAsia="zh-CN"/>
              </w:rPr>
              <w:t>现代物流基础、</w:t>
            </w:r>
          </w:p>
          <w:p w14:paraId="0449BF51">
            <w:pPr>
              <w:rPr>
                <w:rFonts w:hint="eastAsia" w:ascii="仿宋" w:hAnsi="仿宋" w:eastAsia="仿宋" w:cs="宋体"/>
              </w:rPr>
            </w:pPr>
            <w:r>
              <w:rPr>
                <w:rFonts w:hint="eastAsia" w:ascii="仿宋" w:hAnsi="仿宋" w:eastAsia="仿宋" w:cs="宋体"/>
              </w:rPr>
              <w:t>国际货运代理实务</w:t>
            </w:r>
          </w:p>
        </w:tc>
      </w:tr>
      <w:tr w14:paraId="6BF9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7181C001">
            <w:pPr>
              <w:rPr>
                <w:rFonts w:hint="eastAsia" w:ascii="仿宋" w:hAnsi="仿宋" w:eastAsia="仿宋" w:cs="宋体"/>
              </w:rPr>
            </w:pPr>
          </w:p>
        </w:tc>
        <w:tc>
          <w:tcPr>
            <w:tcW w:w="1058" w:type="dxa"/>
            <w:vMerge w:val="continue"/>
          </w:tcPr>
          <w:p w14:paraId="19AFDD6D">
            <w:pPr>
              <w:rPr>
                <w:rFonts w:hint="eastAsia" w:ascii="仿宋" w:hAnsi="仿宋" w:eastAsia="仿宋" w:cs="宋体"/>
              </w:rPr>
            </w:pPr>
          </w:p>
        </w:tc>
        <w:tc>
          <w:tcPr>
            <w:tcW w:w="1134" w:type="dxa"/>
            <w:vMerge w:val="continue"/>
          </w:tcPr>
          <w:p w14:paraId="0ACE6A34">
            <w:pPr>
              <w:rPr>
                <w:rFonts w:hint="eastAsia" w:ascii="仿宋" w:hAnsi="仿宋" w:eastAsia="仿宋" w:cs="宋体"/>
              </w:rPr>
            </w:pPr>
          </w:p>
        </w:tc>
        <w:tc>
          <w:tcPr>
            <w:tcW w:w="4046" w:type="dxa"/>
          </w:tcPr>
          <w:p w14:paraId="2BCD0AEF">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能根据客户提供的信息、海关的管理要求，向海关申请加工贸易手册前期的海关验厂</w:t>
            </w:r>
          </w:p>
        </w:tc>
        <w:tc>
          <w:tcPr>
            <w:tcW w:w="1674" w:type="dxa"/>
            <w:vMerge w:val="continue"/>
          </w:tcPr>
          <w:p w14:paraId="74293595">
            <w:pPr>
              <w:rPr>
                <w:rFonts w:hint="eastAsia" w:ascii="仿宋" w:hAnsi="仿宋" w:eastAsia="仿宋" w:cs="宋体"/>
                <w:lang w:eastAsia="zh-CN"/>
              </w:rPr>
            </w:pPr>
          </w:p>
        </w:tc>
      </w:tr>
      <w:tr w14:paraId="778D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610" w:type="dxa"/>
            <w:vMerge w:val="continue"/>
          </w:tcPr>
          <w:p w14:paraId="5FF9DA2D">
            <w:pPr>
              <w:rPr>
                <w:rFonts w:hint="eastAsia" w:ascii="仿宋" w:hAnsi="仿宋" w:eastAsia="仿宋" w:cs="宋体"/>
                <w:lang w:eastAsia="zh-CN"/>
              </w:rPr>
            </w:pPr>
          </w:p>
        </w:tc>
        <w:tc>
          <w:tcPr>
            <w:tcW w:w="1058" w:type="dxa"/>
            <w:vMerge w:val="continue"/>
          </w:tcPr>
          <w:p w14:paraId="0F33CC4A">
            <w:pPr>
              <w:rPr>
                <w:rFonts w:hint="eastAsia" w:ascii="仿宋" w:hAnsi="仿宋" w:eastAsia="仿宋" w:cs="宋体"/>
                <w:lang w:eastAsia="zh-CN"/>
              </w:rPr>
            </w:pPr>
          </w:p>
        </w:tc>
        <w:tc>
          <w:tcPr>
            <w:tcW w:w="1134" w:type="dxa"/>
            <w:vMerge w:val="continue"/>
          </w:tcPr>
          <w:p w14:paraId="5130E17D">
            <w:pPr>
              <w:rPr>
                <w:rFonts w:hint="eastAsia" w:ascii="仿宋" w:hAnsi="仿宋" w:eastAsia="仿宋" w:cs="宋体"/>
                <w:lang w:eastAsia="zh-CN"/>
              </w:rPr>
            </w:pPr>
          </w:p>
        </w:tc>
        <w:tc>
          <w:tcPr>
            <w:tcW w:w="4046" w:type="dxa"/>
          </w:tcPr>
          <w:p w14:paraId="5B475180">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能根据客户提供的信息、海关的管理要求，办理加工贸易合同备案，申请保税并领取加工贸易登记手册或其他准予备案凭证。</w:t>
            </w:r>
          </w:p>
        </w:tc>
        <w:tc>
          <w:tcPr>
            <w:tcW w:w="1674" w:type="dxa"/>
            <w:vMerge w:val="continue"/>
          </w:tcPr>
          <w:p w14:paraId="5A0E7437">
            <w:pPr>
              <w:rPr>
                <w:rFonts w:hint="eastAsia" w:ascii="仿宋" w:hAnsi="仿宋" w:eastAsia="仿宋" w:cs="宋体"/>
                <w:lang w:eastAsia="zh-CN"/>
              </w:rPr>
            </w:pPr>
          </w:p>
        </w:tc>
      </w:tr>
      <w:tr w14:paraId="4B87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610" w:type="dxa"/>
            <w:vMerge w:val="continue"/>
          </w:tcPr>
          <w:p w14:paraId="0098B4D4">
            <w:pPr>
              <w:rPr>
                <w:rFonts w:hint="eastAsia" w:ascii="仿宋" w:hAnsi="仿宋" w:eastAsia="仿宋" w:cs="宋体"/>
                <w:lang w:eastAsia="zh-CN"/>
              </w:rPr>
            </w:pPr>
          </w:p>
        </w:tc>
        <w:tc>
          <w:tcPr>
            <w:tcW w:w="1058" w:type="dxa"/>
            <w:vMerge w:val="continue"/>
          </w:tcPr>
          <w:p w14:paraId="7D5DCB68">
            <w:pPr>
              <w:rPr>
                <w:rFonts w:hint="eastAsia" w:ascii="仿宋" w:hAnsi="仿宋" w:eastAsia="仿宋" w:cs="宋体"/>
                <w:lang w:eastAsia="zh-CN"/>
              </w:rPr>
            </w:pPr>
          </w:p>
        </w:tc>
        <w:tc>
          <w:tcPr>
            <w:tcW w:w="1134" w:type="dxa"/>
            <w:vMerge w:val="continue"/>
          </w:tcPr>
          <w:p w14:paraId="12513CF0">
            <w:pPr>
              <w:rPr>
                <w:rFonts w:hint="eastAsia" w:ascii="仿宋" w:hAnsi="仿宋" w:eastAsia="仿宋" w:cs="宋体"/>
                <w:lang w:eastAsia="zh-CN"/>
              </w:rPr>
            </w:pPr>
          </w:p>
        </w:tc>
        <w:tc>
          <w:tcPr>
            <w:tcW w:w="4046" w:type="dxa"/>
          </w:tcPr>
          <w:p w14:paraId="519B6E45">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能根据客户提供的信息、业务管理和经营生产的需要，收集并提交符合要求的资料，向海关办理加工贸易手册变更手续</w:t>
            </w:r>
          </w:p>
        </w:tc>
        <w:tc>
          <w:tcPr>
            <w:tcW w:w="1674" w:type="dxa"/>
            <w:vMerge w:val="continue"/>
          </w:tcPr>
          <w:p w14:paraId="52E237EA">
            <w:pPr>
              <w:rPr>
                <w:rFonts w:hint="eastAsia" w:ascii="仿宋" w:hAnsi="仿宋" w:eastAsia="仿宋" w:cs="宋体"/>
                <w:lang w:eastAsia="zh-CN"/>
              </w:rPr>
            </w:pPr>
          </w:p>
        </w:tc>
      </w:tr>
      <w:tr w14:paraId="1D1D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10" w:type="dxa"/>
            <w:vMerge w:val="continue"/>
          </w:tcPr>
          <w:p w14:paraId="37A64636">
            <w:pPr>
              <w:rPr>
                <w:rFonts w:hint="eastAsia" w:ascii="仿宋" w:hAnsi="仿宋" w:eastAsia="仿宋" w:cs="宋体"/>
                <w:lang w:eastAsia="zh-CN"/>
              </w:rPr>
            </w:pPr>
          </w:p>
        </w:tc>
        <w:tc>
          <w:tcPr>
            <w:tcW w:w="1058" w:type="dxa"/>
            <w:vMerge w:val="continue"/>
          </w:tcPr>
          <w:p w14:paraId="00E05C2A">
            <w:pPr>
              <w:rPr>
                <w:rFonts w:hint="eastAsia" w:ascii="仿宋" w:hAnsi="仿宋" w:eastAsia="仿宋" w:cs="宋体"/>
                <w:lang w:eastAsia="zh-CN"/>
              </w:rPr>
            </w:pPr>
          </w:p>
        </w:tc>
        <w:tc>
          <w:tcPr>
            <w:tcW w:w="1134" w:type="dxa"/>
            <w:vMerge w:val="continue"/>
          </w:tcPr>
          <w:p w14:paraId="3A3C62DE">
            <w:pPr>
              <w:rPr>
                <w:rFonts w:hint="eastAsia" w:ascii="仿宋" w:hAnsi="仿宋" w:eastAsia="仿宋" w:cs="宋体"/>
                <w:lang w:eastAsia="zh-CN"/>
              </w:rPr>
            </w:pPr>
          </w:p>
        </w:tc>
        <w:tc>
          <w:tcPr>
            <w:tcW w:w="4046" w:type="dxa"/>
          </w:tcPr>
          <w:p w14:paraId="39A9AD8D">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能根据加工贸易实际情况，参照客户提供的加工贸易进度资料，办理加工贸易手册延期等手续</w:t>
            </w:r>
            <w:r>
              <w:rPr>
                <w:rFonts w:ascii="Calibri" w:hAnsi="Calibri" w:eastAsia="仿宋" w:cs="Calibri"/>
                <w:lang w:eastAsia="zh-CN"/>
              </w:rPr>
              <w:t>  </w:t>
            </w:r>
          </w:p>
        </w:tc>
        <w:tc>
          <w:tcPr>
            <w:tcW w:w="1674" w:type="dxa"/>
            <w:vMerge w:val="continue"/>
          </w:tcPr>
          <w:p w14:paraId="3D73C36E">
            <w:pPr>
              <w:rPr>
                <w:rFonts w:hint="eastAsia" w:ascii="仿宋" w:hAnsi="仿宋" w:eastAsia="仿宋" w:cs="宋体"/>
                <w:lang w:eastAsia="zh-CN"/>
              </w:rPr>
            </w:pPr>
          </w:p>
        </w:tc>
      </w:tr>
      <w:tr w14:paraId="5818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003609B7">
            <w:pPr>
              <w:rPr>
                <w:rFonts w:hint="eastAsia" w:ascii="仿宋" w:hAnsi="仿宋" w:eastAsia="仿宋" w:cs="宋体"/>
                <w:lang w:eastAsia="zh-CN"/>
              </w:rPr>
            </w:pPr>
          </w:p>
        </w:tc>
        <w:tc>
          <w:tcPr>
            <w:tcW w:w="1058" w:type="dxa"/>
            <w:vMerge w:val="continue"/>
          </w:tcPr>
          <w:p w14:paraId="341F52E6">
            <w:pPr>
              <w:rPr>
                <w:rFonts w:hint="eastAsia" w:ascii="仿宋" w:hAnsi="仿宋" w:eastAsia="仿宋" w:cs="宋体"/>
                <w:lang w:eastAsia="zh-CN"/>
              </w:rPr>
            </w:pPr>
          </w:p>
        </w:tc>
        <w:tc>
          <w:tcPr>
            <w:tcW w:w="1134" w:type="dxa"/>
            <w:vMerge w:val="restart"/>
          </w:tcPr>
          <w:p w14:paraId="30BC1BD9">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加工贸易手册核销与报关</w:t>
            </w:r>
          </w:p>
        </w:tc>
        <w:tc>
          <w:tcPr>
            <w:tcW w:w="4046" w:type="dxa"/>
          </w:tcPr>
          <w:p w14:paraId="3B8510F9">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能根据海关的管理要求、货物的实际情况，进行手册核销前期预核销资料的制作</w:t>
            </w:r>
          </w:p>
        </w:tc>
        <w:tc>
          <w:tcPr>
            <w:tcW w:w="1674" w:type="dxa"/>
            <w:vMerge w:val="continue"/>
          </w:tcPr>
          <w:p w14:paraId="7AE902AF">
            <w:pPr>
              <w:rPr>
                <w:rFonts w:hint="eastAsia" w:ascii="仿宋" w:hAnsi="仿宋" w:eastAsia="仿宋" w:cs="宋体"/>
                <w:lang w:eastAsia="zh-CN"/>
              </w:rPr>
            </w:pPr>
          </w:p>
        </w:tc>
      </w:tr>
      <w:tr w14:paraId="0DF2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510D8273">
            <w:pPr>
              <w:rPr>
                <w:rFonts w:hint="eastAsia" w:ascii="仿宋" w:hAnsi="仿宋" w:eastAsia="仿宋" w:cs="宋体"/>
                <w:lang w:eastAsia="zh-CN"/>
              </w:rPr>
            </w:pPr>
          </w:p>
        </w:tc>
        <w:tc>
          <w:tcPr>
            <w:tcW w:w="1058" w:type="dxa"/>
            <w:vMerge w:val="continue"/>
          </w:tcPr>
          <w:p w14:paraId="0E52558A">
            <w:pPr>
              <w:rPr>
                <w:rFonts w:hint="eastAsia" w:ascii="仿宋" w:hAnsi="仿宋" w:eastAsia="仿宋" w:cs="宋体"/>
                <w:lang w:eastAsia="zh-CN"/>
              </w:rPr>
            </w:pPr>
          </w:p>
        </w:tc>
        <w:tc>
          <w:tcPr>
            <w:tcW w:w="1134" w:type="dxa"/>
            <w:vMerge w:val="continue"/>
          </w:tcPr>
          <w:p w14:paraId="07A847DB">
            <w:pPr>
              <w:rPr>
                <w:rFonts w:hint="eastAsia" w:ascii="仿宋" w:hAnsi="仿宋" w:eastAsia="仿宋" w:cs="宋体"/>
                <w:lang w:eastAsia="zh-CN"/>
              </w:rPr>
            </w:pPr>
          </w:p>
        </w:tc>
        <w:tc>
          <w:tcPr>
            <w:tcW w:w="4046" w:type="dxa"/>
          </w:tcPr>
          <w:p w14:paraId="5DD9634A">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能根据海关的管理要求、货物的实际情况，办理加工贸易手册剩余料件的退运、内销、放弃、结转等手续</w:t>
            </w:r>
          </w:p>
        </w:tc>
        <w:tc>
          <w:tcPr>
            <w:tcW w:w="1674" w:type="dxa"/>
            <w:vMerge w:val="continue"/>
          </w:tcPr>
          <w:p w14:paraId="77C2F9B4">
            <w:pPr>
              <w:rPr>
                <w:rFonts w:hint="eastAsia" w:ascii="仿宋" w:hAnsi="仿宋" w:eastAsia="仿宋" w:cs="宋体"/>
                <w:lang w:eastAsia="zh-CN"/>
              </w:rPr>
            </w:pPr>
          </w:p>
        </w:tc>
      </w:tr>
      <w:tr w14:paraId="3F6D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24FA580A">
            <w:pPr>
              <w:rPr>
                <w:rFonts w:hint="eastAsia" w:ascii="仿宋" w:hAnsi="仿宋" w:eastAsia="仿宋" w:cs="宋体"/>
                <w:lang w:eastAsia="zh-CN"/>
              </w:rPr>
            </w:pPr>
          </w:p>
        </w:tc>
        <w:tc>
          <w:tcPr>
            <w:tcW w:w="1058" w:type="dxa"/>
            <w:vMerge w:val="continue"/>
          </w:tcPr>
          <w:p w14:paraId="33103A9F">
            <w:pPr>
              <w:rPr>
                <w:rFonts w:hint="eastAsia" w:ascii="仿宋" w:hAnsi="仿宋" w:eastAsia="仿宋" w:cs="宋体"/>
                <w:lang w:eastAsia="zh-CN"/>
              </w:rPr>
            </w:pPr>
          </w:p>
        </w:tc>
        <w:tc>
          <w:tcPr>
            <w:tcW w:w="1134" w:type="dxa"/>
            <w:vMerge w:val="continue"/>
          </w:tcPr>
          <w:p w14:paraId="10A5A814">
            <w:pPr>
              <w:rPr>
                <w:rFonts w:hint="eastAsia" w:ascii="仿宋" w:hAnsi="仿宋" w:eastAsia="仿宋" w:cs="宋体"/>
                <w:lang w:eastAsia="zh-CN"/>
              </w:rPr>
            </w:pPr>
          </w:p>
        </w:tc>
        <w:tc>
          <w:tcPr>
            <w:tcW w:w="4046" w:type="dxa"/>
          </w:tcPr>
          <w:p w14:paraId="3E2DB13A">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能根据海关的管理要求、货物的实际情况，办理加工贸易手册剩余边角料的内销手续</w:t>
            </w:r>
          </w:p>
        </w:tc>
        <w:tc>
          <w:tcPr>
            <w:tcW w:w="1674" w:type="dxa"/>
            <w:vMerge w:val="continue"/>
          </w:tcPr>
          <w:p w14:paraId="79F4CD1E">
            <w:pPr>
              <w:rPr>
                <w:rFonts w:hint="eastAsia" w:ascii="仿宋" w:hAnsi="仿宋" w:eastAsia="仿宋" w:cs="宋体"/>
                <w:lang w:eastAsia="zh-CN"/>
              </w:rPr>
            </w:pPr>
          </w:p>
        </w:tc>
      </w:tr>
      <w:tr w14:paraId="0DBA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10" w:type="dxa"/>
            <w:vMerge w:val="continue"/>
          </w:tcPr>
          <w:p w14:paraId="76B487B5">
            <w:pPr>
              <w:rPr>
                <w:rFonts w:hint="eastAsia" w:ascii="仿宋" w:hAnsi="仿宋" w:eastAsia="仿宋" w:cs="宋体"/>
                <w:lang w:eastAsia="zh-CN"/>
              </w:rPr>
            </w:pPr>
          </w:p>
        </w:tc>
        <w:tc>
          <w:tcPr>
            <w:tcW w:w="1058" w:type="dxa"/>
            <w:vMerge w:val="continue"/>
          </w:tcPr>
          <w:p w14:paraId="06C71DB3">
            <w:pPr>
              <w:rPr>
                <w:rFonts w:hint="eastAsia" w:ascii="仿宋" w:hAnsi="仿宋" w:eastAsia="仿宋" w:cs="宋体"/>
                <w:lang w:eastAsia="zh-CN"/>
              </w:rPr>
            </w:pPr>
          </w:p>
        </w:tc>
        <w:tc>
          <w:tcPr>
            <w:tcW w:w="1134" w:type="dxa"/>
            <w:vMerge w:val="continue"/>
          </w:tcPr>
          <w:p w14:paraId="1FCB01B8">
            <w:pPr>
              <w:rPr>
                <w:rFonts w:hint="eastAsia" w:ascii="仿宋" w:hAnsi="仿宋" w:eastAsia="仿宋" w:cs="宋体"/>
                <w:lang w:eastAsia="zh-CN"/>
              </w:rPr>
            </w:pPr>
          </w:p>
        </w:tc>
        <w:tc>
          <w:tcPr>
            <w:tcW w:w="4046" w:type="dxa"/>
          </w:tcPr>
          <w:p w14:paraId="4A0DB155">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能根据海关的管理要求、货物的实际情况，办理加工贸易手册的报核及结案手续</w:t>
            </w:r>
          </w:p>
        </w:tc>
        <w:tc>
          <w:tcPr>
            <w:tcW w:w="1674" w:type="dxa"/>
            <w:vMerge w:val="continue"/>
          </w:tcPr>
          <w:p w14:paraId="0A58DA48">
            <w:pPr>
              <w:rPr>
                <w:rFonts w:hint="eastAsia" w:ascii="仿宋" w:hAnsi="仿宋" w:eastAsia="仿宋" w:cs="宋体"/>
                <w:lang w:eastAsia="zh-CN"/>
              </w:rPr>
            </w:pPr>
          </w:p>
        </w:tc>
      </w:tr>
      <w:tr w14:paraId="03C9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4D5E121E">
            <w:pPr>
              <w:rPr>
                <w:rFonts w:hint="eastAsia" w:ascii="仿宋" w:hAnsi="仿宋" w:eastAsia="仿宋" w:cs="宋体"/>
                <w:lang w:eastAsia="zh-CN"/>
              </w:rPr>
            </w:pPr>
          </w:p>
        </w:tc>
        <w:tc>
          <w:tcPr>
            <w:tcW w:w="1058" w:type="dxa"/>
            <w:vMerge w:val="continue"/>
          </w:tcPr>
          <w:p w14:paraId="2CE9F4A6">
            <w:pPr>
              <w:rPr>
                <w:rFonts w:hint="eastAsia" w:ascii="仿宋" w:hAnsi="仿宋" w:eastAsia="仿宋" w:cs="宋体"/>
                <w:lang w:eastAsia="zh-CN"/>
              </w:rPr>
            </w:pPr>
          </w:p>
        </w:tc>
        <w:tc>
          <w:tcPr>
            <w:tcW w:w="1134" w:type="dxa"/>
            <w:vMerge w:val="restart"/>
          </w:tcPr>
          <w:p w14:paraId="265B3F6D">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海关特殊监管区域作业</w:t>
            </w:r>
          </w:p>
        </w:tc>
        <w:tc>
          <w:tcPr>
            <w:tcW w:w="4046" w:type="dxa"/>
          </w:tcPr>
          <w:p w14:paraId="159CF824">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能根据法律规定与海关对特殊监管区域的管理要求，填制进出海关特殊监管区域的进出境货物备案清单</w:t>
            </w:r>
          </w:p>
        </w:tc>
        <w:tc>
          <w:tcPr>
            <w:tcW w:w="1674" w:type="dxa"/>
            <w:vMerge w:val="continue"/>
          </w:tcPr>
          <w:p w14:paraId="41E831C1">
            <w:pPr>
              <w:rPr>
                <w:rFonts w:hint="eastAsia" w:ascii="仿宋" w:hAnsi="仿宋" w:eastAsia="仿宋" w:cs="宋体"/>
                <w:lang w:eastAsia="zh-CN"/>
              </w:rPr>
            </w:pPr>
          </w:p>
        </w:tc>
      </w:tr>
      <w:tr w14:paraId="1EF8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6554209D">
            <w:pPr>
              <w:rPr>
                <w:rFonts w:hint="eastAsia" w:ascii="仿宋" w:hAnsi="仿宋" w:eastAsia="仿宋" w:cs="宋体"/>
                <w:lang w:eastAsia="zh-CN"/>
              </w:rPr>
            </w:pPr>
          </w:p>
        </w:tc>
        <w:tc>
          <w:tcPr>
            <w:tcW w:w="1058" w:type="dxa"/>
            <w:vMerge w:val="continue"/>
          </w:tcPr>
          <w:p w14:paraId="6774219E">
            <w:pPr>
              <w:rPr>
                <w:rFonts w:hint="eastAsia" w:ascii="仿宋" w:hAnsi="仿宋" w:eastAsia="仿宋" w:cs="宋体"/>
                <w:lang w:eastAsia="zh-CN"/>
              </w:rPr>
            </w:pPr>
          </w:p>
        </w:tc>
        <w:tc>
          <w:tcPr>
            <w:tcW w:w="1134" w:type="dxa"/>
            <w:vMerge w:val="continue"/>
          </w:tcPr>
          <w:p w14:paraId="6D3A8A87">
            <w:pPr>
              <w:rPr>
                <w:rFonts w:hint="eastAsia" w:ascii="仿宋" w:hAnsi="仿宋" w:eastAsia="仿宋" w:cs="宋体"/>
                <w:lang w:eastAsia="zh-CN"/>
              </w:rPr>
            </w:pPr>
          </w:p>
        </w:tc>
        <w:tc>
          <w:tcPr>
            <w:tcW w:w="4046" w:type="dxa"/>
          </w:tcPr>
          <w:p w14:paraId="79E15EF7">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能根据法律规定与海关对特殊监管区域的管理要求，办理特殊监管区域进口料件和成品备案</w:t>
            </w:r>
          </w:p>
        </w:tc>
        <w:tc>
          <w:tcPr>
            <w:tcW w:w="1674" w:type="dxa"/>
            <w:vMerge w:val="continue"/>
          </w:tcPr>
          <w:p w14:paraId="560528BC">
            <w:pPr>
              <w:rPr>
                <w:rFonts w:hint="eastAsia" w:ascii="仿宋" w:hAnsi="仿宋" w:eastAsia="仿宋" w:cs="宋体"/>
                <w:lang w:eastAsia="zh-CN"/>
              </w:rPr>
            </w:pPr>
          </w:p>
        </w:tc>
      </w:tr>
      <w:tr w14:paraId="08E7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3FC52E26">
            <w:pPr>
              <w:rPr>
                <w:rFonts w:hint="eastAsia" w:ascii="仿宋" w:hAnsi="仿宋" w:eastAsia="仿宋" w:cs="宋体"/>
                <w:lang w:eastAsia="zh-CN"/>
              </w:rPr>
            </w:pPr>
          </w:p>
        </w:tc>
        <w:tc>
          <w:tcPr>
            <w:tcW w:w="1058" w:type="dxa"/>
            <w:vMerge w:val="continue"/>
          </w:tcPr>
          <w:p w14:paraId="0A882BEB">
            <w:pPr>
              <w:rPr>
                <w:rFonts w:hint="eastAsia" w:ascii="仿宋" w:hAnsi="仿宋" w:eastAsia="仿宋" w:cs="宋体"/>
                <w:lang w:eastAsia="zh-CN"/>
              </w:rPr>
            </w:pPr>
          </w:p>
        </w:tc>
        <w:tc>
          <w:tcPr>
            <w:tcW w:w="1134" w:type="dxa"/>
            <w:vMerge w:val="continue"/>
          </w:tcPr>
          <w:p w14:paraId="25098E1F">
            <w:pPr>
              <w:rPr>
                <w:rFonts w:hint="eastAsia" w:ascii="仿宋" w:hAnsi="仿宋" w:eastAsia="仿宋" w:cs="宋体"/>
                <w:lang w:eastAsia="zh-CN"/>
              </w:rPr>
            </w:pPr>
          </w:p>
        </w:tc>
        <w:tc>
          <w:tcPr>
            <w:tcW w:w="4046" w:type="dxa"/>
          </w:tcPr>
          <w:p w14:paraId="7A9DF421">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能根据法律规定与海关对特殊监管区域的管理要求，办理货物进出海关保税场所、海关特殊监管区域和其它海关监管场所申请手续</w:t>
            </w:r>
          </w:p>
        </w:tc>
        <w:tc>
          <w:tcPr>
            <w:tcW w:w="1674" w:type="dxa"/>
            <w:vMerge w:val="continue"/>
          </w:tcPr>
          <w:p w14:paraId="18AB9106">
            <w:pPr>
              <w:rPr>
                <w:rFonts w:hint="eastAsia" w:ascii="仿宋" w:hAnsi="仿宋" w:eastAsia="仿宋" w:cs="宋体"/>
                <w:lang w:eastAsia="zh-CN"/>
              </w:rPr>
            </w:pPr>
          </w:p>
        </w:tc>
      </w:tr>
      <w:tr w14:paraId="7FCC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D09DBA2">
            <w:pPr>
              <w:rPr>
                <w:rFonts w:hint="eastAsia" w:ascii="仿宋" w:hAnsi="仿宋" w:eastAsia="仿宋" w:cs="宋体"/>
                <w:lang w:eastAsia="zh-CN"/>
              </w:rPr>
            </w:pPr>
          </w:p>
        </w:tc>
        <w:tc>
          <w:tcPr>
            <w:tcW w:w="1058" w:type="dxa"/>
            <w:vMerge w:val="continue"/>
          </w:tcPr>
          <w:p w14:paraId="6E3BA858">
            <w:pPr>
              <w:rPr>
                <w:rFonts w:hint="eastAsia" w:ascii="仿宋" w:hAnsi="仿宋" w:eastAsia="仿宋" w:cs="宋体"/>
                <w:lang w:eastAsia="zh-CN"/>
              </w:rPr>
            </w:pPr>
          </w:p>
        </w:tc>
        <w:tc>
          <w:tcPr>
            <w:tcW w:w="1134" w:type="dxa"/>
            <w:vMerge w:val="continue"/>
          </w:tcPr>
          <w:p w14:paraId="01B637A7">
            <w:pPr>
              <w:rPr>
                <w:rFonts w:hint="eastAsia" w:ascii="仿宋" w:hAnsi="仿宋" w:eastAsia="仿宋" w:cs="宋体"/>
                <w:lang w:eastAsia="zh-CN"/>
              </w:rPr>
            </w:pPr>
          </w:p>
        </w:tc>
        <w:tc>
          <w:tcPr>
            <w:tcW w:w="4046" w:type="dxa"/>
          </w:tcPr>
          <w:p w14:paraId="4681A290">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能根据法律规定与海关对特殊监管区域的管理要求，进行特殊监管区域内报关、特殊监管区域外报关</w:t>
            </w:r>
          </w:p>
        </w:tc>
        <w:tc>
          <w:tcPr>
            <w:tcW w:w="1674" w:type="dxa"/>
            <w:vMerge w:val="continue"/>
          </w:tcPr>
          <w:p w14:paraId="76463E2F">
            <w:pPr>
              <w:rPr>
                <w:rFonts w:hint="eastAsia" w:ascii="仿宋" w:hAnsi="仿宋" w:eastAsia="仿宋" w:cs="宋体"/>
                <w:lang w:eastAsia="zh-CN"/>
              </w:rPr>
            </w:pPr>
          </w:p>
        </w:tc>
      </w:tr>
      <w:tr w14:paraId="31D6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610" w:type="dxa"/>
            <w:vMerge w:val="continue"/>
          </w:tcPr>
          <w:p w14:paraId="673E7355">
            <w:pPr>
              <w:rPr>
                <w:rFonts w:hint="eastAsia" w:ascii="仿宋" w:hAnsi="仿宋" w:eastAsia="仿宋" w:cs="宋体"/>
                <w:lang w:eastAsia="zh-CN"/>
              </w:rPr>
            </w:pPr>
          </w:p>
        </w:tc>
        <w:tc>
          <w:tcPr>
            <w:tcW w:w="1058" w:type="dxa"/>
            <w:vMerge w:val="continue"/>
          </w:tcPr>
          <w:p w14:paraId="61DB6DE7">
            <w:pPr>
              <w:rPr>
                <w:rFonts w:hint="eastAsia" w:ascii="仿宋" w:hAnsi="仿宋" w:eastAsia="仿宋" w:cs="宋体"/>
                <w:lang w:eastAsia="zh-CN"/>
              </w:rPr>
            </w:pPr>
          </w:p>
        </w:tc>
        <w:tc>
          <w:tcPr>
            <w:tcW w:w="1134" w:type="dxa"/>
            <w:vMerge w:val="continue"/>
          </w:tcPr>
          <w:p w14:paraId="3A141195">
            <w:pPr>
              <w:rPr>
                <w:rFonts w:hint="eastAsia" w:ascii="仿宋" w:hAnsi="仿宋" w:eastAsia="仿宋" w:cs="宋体"/>
                <w:lang w:eastAsia="zh-CN"/>
              </w:rPr>
            </w:pPr>
          </w:p>
        </w:tc>
        <w:tc>
          <w:tcPr>
            <w:tcW w:w="4046" w:type="dxa"/>
          </w:tcPr>
          <w:p w14:paraId="2EF352BA">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能根据特殊监管区域相关料件、成品的完成情况，进行特殊监管区域料件和成品核销</w:t>
            </w:r>
          </w:p>
        </w:tc>
        <w:tc>
          <w:tcPr>
            <w:tcW w:w="1674" w:type="dxa"/>
            <w:vMerge w:val="continue"/>
          </w:tcPr>
          <w:p w14:paraId="47B97BFE">
            <w:pPr>
              <w:rPr>
                <w:rFonts w:hint="eastAsia" w:ascii="仿宋" w:hAnsi="仿宋" w:eastAsia="仿宋" w:cs="宋体"/>
                <w:lang w:eastAsia="zh-CN"/>
              </w:rPr>
            </w:pPr>
          </w:p>
        </w:tc>
      </w:tr>
      <w:tr w14:paraId="6D89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restart"/>
            <w:noWrap/>
          </w:tcPr>
          <w:p w14:paraId="0F9D4C25">
            <w:pPr>
              <w:jc w:val="center"/>
              <w:rPr>
                <w:rFonts w:hint="eastAsia" w:ascii="仿宋" w:hAnsi="仿宋" w:eastAsia="仿宋" w:cs="宋体"/>
              </w:rPr>
            </w:pPr>
            <w:r>
              <w:rPr>
                <w:rFonts w:hint="eastAsia" w:ascii="仿宋" w:hAnsi="仿宋" w:eastAsia="仿宋" w:cs="宋体"/>
              </w:rPr>
              <w:t>4</w:t>
            </w:r>
          </w:p>
        </w:tc>
        <w:tc>
          <w:tcPr>
            <w:tcW w:w="1058" w:type="dxa"/>
            <w:vMerge w:val="restart"/>
            <w:noWrap/>
          </w:tcPr>
          <w:p w14:paraId="207ED094">
            <w:pPr>
              <w:jc w:val="cente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检验检疫操作</w:t>
            </w:r>
          </w:p>
        </w:tc>
        <w:tc>
          <w:tcPr>
            <w:tcW w:w="1134" w:type="dxa"/>
            <w:vMerge w:val="restart"/>
          </w:tcPr>
          <w:p w14:paraId="3C148CE4">
            <w:pP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检验检疫申报</w:t>
            </w:r>
          </w:p>
        </w:tc>
        <w:tc>
          <w:tcPr>
            <w:tcW w:w="4046" w:type="dxa"/>
          </w:tcPr>
          <w:p w14:paraId="7B6DD979">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能根据海关检验检疫相关管理条例及政策，获取相关检验检疫相关数据，形成检验检疫相关资料</w:t>
            </w:r>
          </w:p>
        </w:tc>
        <w:tc>
          <w:tcPr>
            <w:tcW w:w="1674" w:type="dxa"/>
            <w:vMerge w:val="restart"/>
          </w:tcPr>
          <w:p w14:paraId="403CDE35">
            <w:pPr>
              <w:rPr>
                <w:rFonts w:hint="eastAsia" w:ascii="仿宋" w:hAnsi="仿宋" w:eastAsia="仿宋" w:cs="宋体"/>
                <w:lang w:eastAsia="zh-CN"/>
              </w:rPr>
            </w:pPr>
            <w:r>
              <w:rPr>
                <w:rFonts w:hint="eastAsia" w:ascii="仿宋" w:hAnsi="仿宋" w:eastAsia="仿宋" w:cs="宋体"/>
                <w:lang w:eastAsia="zh-CN"/>
              </w:rPr>
              <w:t>商品检验检疫、</w:t>
            </w:r>
          </w:p>
          <w:p w14:paraId="7A257CC7">
            <w:pPr>
              <w:rPr>
                <w:rFonts w:hint="eastAsia" w:ascii="仿宋" w:hAnsi="仿宋" w:eastAsia="仿宋" w:cs="宋体"/>
                <w:lang w:eastAsia="zh-CN"/>
              </w:rPr>
            </w:pPr>
            <w:r>
              <w:rPr>
                <w:rFonts w:hint="eastAsia" w:ascii="仿宋" w:hAnsi="仿宋" w:eastAsia="仿宋" w:cs="宋体"/>
                <w:lang w:eastAsia="zh-CN"/>
              </w:rPr>
              <w:t>运输管理实务、</w:t>
            </w:r>
          </w:p>
          <w:p w14:paraId="0B30E338">
            <w:pPr>
              <w:rPr>
                <w:rFonts w:hint="eastAsia" w:ascii="仿宋" w:hAnsi="仿宋" w:eastAsia="仿宋" w:cs="宋体"/>
              </w:rPr>
            </w:pPr>
            <w:r>
              <w:rPr>
                <w:rFonts w:hint="eastAsia" w:ascii="仿宋" w:hAnsi="仿宋" w:eastAsia="仿宋" w:cs="宋体"/>
              </w:rPr>
              <w:t>国际商务单证实训</w:t>
            </w:r>
          </w:p>
        </w:tc>
      </w:tr>
      <w:tr w14:paraId="6C62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5291D071">
            <w:pPr>
              <w:rPr>
                <w:rFonts w:hint="eastAsia" w:ascii="仿宋" w:hAnsi="仿宋" w:eastAsia="仿宋" w:cs="宋体"/>
              </w:rPr>
            </w:pPr>
          </w:p>
        </w:tc>
        <w:tc>
          <w:tcPr>
            <w:tcW w:w="1058" w:type="dxa"/>
            <w:vMerge w:val="continue"/>
          </w:tcPr>
          <w:p w14:paraId="3EF65CC9">
            <w:pPr>
              <w:rPr>
                <w:rFonts w:hint="eastAsia" w:ascii="仿宋" w:hAnsi="仿宋" w:eastAsia="仿宋" w:cs="宋体"/>
              </w:rPr>
            </w:pPr>
          </w:p>
        </w:tc>
        <w:tc>
          <w:tcPr>
            <w:tcW w:w="1134" w:type="dxa"/>
            <w:vMerge w:val="continue"/>
          </w:tcPr>
          <w:p w14:paraId="0C526DC7">
            <w:pPr>
              <w:rPr>
                <w:rFonts w:hint="eastAsia" w:ascii="仿宋" w:hAnsi="仿宋" w:eastAsia="仿宋" w:cs="宋体"/>
              </w:rPr>
            </w:pPr>
          </w:p>
        </w:tc>
        <w:tc>
          <w:tcPr>
            <w:tcW w:w="4046" w:type="dxa"/>
          </w:tcPr>
          <w:p w14:paraId="514A2E34">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能根据海关检验检疫相关管理条例及准备好的相关数据，完整规范填制检验检疫信息</w:t>
            </w:r>
          </w:p>
        </w:tc>
        <w:tc>
          <w:tcPr>
            <w:tcW w:w="1674" w:type="dxa"/>
            <w:vMerge w:val="continue"/>
          </w:tcPr>
          <w:p w14:paraId="25DB6299">
            <w:pPr>
              <w:rPr>
                <w:rFonts w:hint="eastAsia" w:ascii="仿宋" w:hAnsi="仿宋" w:eastAsia="仿宋" w:cs="宋体"/>
                <w:lang w:eastAsia="zh-CN"/>
              </w:rPr>
            </w:pPr>
          </w:p>
        </w:tc>
      </w:tr>
      <w:tr w14:paraId="4D1D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14714738">
            <w:pPr>
              <w:rPr>
                <w:rFonts w:hint="eastAsia" w:ascii="仿宋" w:hAnsi="仿宋" w:eastAsia="仿宋" w:cs="宋体"/>
                <w:lang w:eastAsia="zh-CN"/>
              </w:rPr>
            </w:pPr>
          </w:p>
        </w:tc>
        <w:tc>
          <w:tcPr>
            <w:tcW w:w="1058" w:type="dxa"/>
            <w:vMerge w:val="continue"/>
          </w:tcPr>
          <w:p w14:paraId="58C5FEB1">
            <w:pPr>
              <w:rPr>
                <w:rFonts w:hint="eastAsia" w:ascii="仿宋" w:hAnsi="仿宋" w:eastAsia="仿宋" w:cs="宋体"/>
                <w:lang w:eastAsia="zh-CN"/>
              </w:rPr>
            </w:pPr>
          </w:p>
        </w:tc>
        <w:tc>
          <w:tcPr>
            <w:tcW w:w="1134" w:type="dxa"/>
            <w:vMerge w:val="continue"/>
          </w:tcPr>
          <w:p w14:paraId="3EC8B3DA">
            <w:pPr>
              <w:rPr>
                <w:rFonts w:hint="eastAsia" w:ascii="仿宋" w:hAnsi="仿宋" w:eastAsia="仿宋" w:cs="宋体"/>
                <w:lang w:eastAsia="zh-CN"/>
              </w:rPr>
            </w:pPr>
          </w:p>
        </w:tc>
        <w:tc>
          <w:tcPr>
            <w:tcW w:w="4046" w:type="dxa"/>
          </w:tcPr>
          <w:p w14:paraId="34A88D16">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能根据海关检验检疫相关管理条例及管理规定，明确进出境货物的包装、动植物、集装箱、交通运输工具等需要特殊报检的产品范围，并完整规范填制检验检疫信息</w:t>
            </w:r>
          </w:p>
        </w:tc>
        <w:tc>
          <w:tcPr>
            <w:tcW w:w="1674" w:type="dxa"/>
            <w:vMerge w:val="continue"/>
          </w:tcPr>
          <w:p w14:paraId="41394522">
            <w:pPr>
              <w:rPr>
                <w:rFonts w:hint="eastAsia" w:ascii="仿宋" w:hAnsi="仿宋" w:eastAsia="仿宋" w:cs="宋体"/>
                <w:lang w:eastAsia="zh-CN"/>
              </w:rPr>
            </w:pPr>
          </w:p>
        </w:tc>
      </w:tr>
      <w:tr w14:paraId="5D67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1076629E">
            <w:pPr>
              <w:rPr>
                <w:rFonts w:hint="eastAsia" w:ascii="仿宋" w:hAnsi="仿宋" w:eastAsia="仿宋" w:cs="宋体"/>
                <w:lang w:eastAsia="zh-CN"/>
              </w:rPr>
            </w:pPr>
          </w:p>
        </w:tc>
        <w:tc>
          <w:tcPr>
            <w:tcW w:w="1058" w:type="dxa"/>
            <w:vMerge w:val="continue"/>
          </w:tcPr>
          <w:p w14:paraId="28B20837">
            <w:pPr>
              <w:rPr>
                <w:rFonts w:hint="eastAsia" w:ascii="仿宋" w:hAnsi="仿宋" w:eastAsia="仿宋" w:cs="宋体"/>
                <w:lang w:eastAsia="zh-CN"/>
              </w:rPr>
            </w:pPr>
          </w:p>
        </w:tc>
        <w:tc>
          <w:tcPr>
            <w:tcW w:w="1134" w:type="dxa"/>
            <w:vMerge w:val="continue"/>
          </w:tcPr>
          <w:p w14:paraId="50F1DE07">
            <w:pPr>
              <w:rPr>
                <w:rFonts w:hint="eastAsia" w:ascii="仿宋" w:hAnsi="仿宋" w:eastAsia="仿宋" w:cs="宋体"/>
                <w:lang w:eastAsia="zh-CN"/>
              </w:rPr>
            </w:pPr>
          </w:p>
        </w:tc>
        <w:tc>
          <w:tcPr>
            <w:tcW w:w="4046" w:type="dxa"/>
          </w:tcPr>
          <w:p w14:paraId="69DF8749">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能根据货物的实际情况与商检信息，对报检信息进行审核并确认申报数据</w:t>
            </w:r>
          </w:p>
        </w:tc>
        <w:tc>
          <w:tcPr>
            <w:tcW w:w="1674" w:type="dxa"/>
            <w:vMerge w:val="continue"/>
          </w:tcPr>
          <w:p w14:paraId="3F55E611">
            <w:pPr>
              <w:rPr>
                <w:rFonts w:hint="eastAsia" w:ascii="仿宋" w:hAnsi="仿宋" w:eastAsia="仿宋" w:cs="宋体"/>
                <w:lang w:eastAsia="zh-CN"/>
              </w:rPr>
            </w:pPr>
          </w:p>
        </w:tc>
      </w:tr>
      <w:tr w14:paraId="58C6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79B83BB9">
            <w:pPr>
              <w:rPr>
                <w:rFonts w:hint="eastAsia" w:ascii="仿宋" w:hAnsi="仿宋" w:eastAsia="仿宋" w:cs="宋体"/>
                <w:lang w:eastAsia="zh-CN"/>
              </w:rPr>
            </w:pPr>
          </w:p>
        </w:tc>
        <w:tc>
          <w:tcPr>
            <w:tcW w:w="1058" w:type="dxa"/>
            <w:vMerge w:val="continue"/>
          </w:tcPr>
          <w:p w14:paraId="2BD8239E">
            <w:pPr>
              <w:rPr>
                <w:rFonts w:hint="eastAsia" w:ascii="仿宋" w:hAnsi="仿宋" w:eastAsia="仿宋" w:cs="宋体"/>
                <w:lang w:eastAsia="zh-CN"/>
              </w:rPr>
            </w:pPr>
          </w:p>
        </w:tc>
        <w:tc>
          <w:tcPr>
            <w:tcW w:w="1134" w:type="dxa"/>
            <w:vMerge w:val="continue"/>
          </w:tcPr>
          <w:p w14:paraId="1DDB1E2C">
            <w:pPr>
              <w:rPr>
                <w:rFonts w:hint="eastAsia" w:ascii="仿宋" w:hAnsi="仿宋" w:eastAsia="仿宋" w:cs="宋体"/>
                <w:lang w:eastAsia="zh-CN"/>
              </w:rPr>
            </w:pPr>
          </w:p>
        </w:tc>
        <w:tc>
          <w:tcPr>
            <w:tcW w:w="4046" w:type="dxa"/>
          </w:tcPr>
          <w:p w14:paraId="7A21332E">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能根据海关检验检疫相关管理条例，在相关系统平台上进行检验检疫申报</w:t>
            </w:r>
          </w:p>
        </w:tc>
        <w:tc>
          <w:tcPr>
            <w:tcW w:w="1674" w:type="dxa"/>
            <w:vMerge w:val="continue"/>
          </w:tcPr>
          <w:p w14:paraId="66B56A90">
            <w:pPr>
              <w:rPr>
                <w:rFonts w:hint="eastAsia" w:ascii="仿宋" w:hAnsi="仿宋" w:eastAsia="仿宋" w:cs="宋体"/>
                <w:lang w:eastAsia="zh-CN"/>
              </w:rPr>
            </w:pPr>
          </w:p>
        </w:tc>
      </w:tr>
      <w:tr w14:paraId="6619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3F977771">
            <w:pPr>
              <w:rPr>
                <w:rFonts w:hint="eastAsia" w:ascii="仿宋" w:hAnsi="仿宋" w:eastAsia="仿宋" w:cs="宋体"/>
                <w:lang w:eastAsia="zh-CN"/>
              </w:rPr>
            </w:pPr>
          </w:p>
        </w:tc>
        <w:tc>
          <w:tcPr>
            <w:tcW w:w="1058" w:type="dxa"/>
            <w:vMerge w:val="continue"/>
          </w:tcPr>
          <w:p w14:paraId="30CDED6A">
            <w:pPr>
              <w:rPr>
                <w:rFonts w:hint="eastAsia" w:ascii="仿宋" w:hAnsi="仿宋" w:eastAsia="仿宋" w:cs="宋体"/>
                <w:lang w:eastAsia="zh-CN"/>
              </w:rPr>
            </w:pPr>
          </w:p>
        </w:tc>
        <w:tc>
          <w:tcPr>
            <w:tcW w:w="1134" w:type="dxa"/>
            <w:vMerge w:val="restart"/>
          </w:tcPr>
          <w:p w14:paraId="6719BA4C">
            <w:pPr>
              <w:rPr>
                <w:rFonts w:hint="eastAsia" w:ascii="仿宋" w:hAnsi="仿宋" w:eastAsia="仿宋" w:cs="宋体"/>
              </w:rPr>
            </w:pPr>
            <w:r>
              <w:rPr>
                <w:rFonts w:hint="eastAsia" w:ascii="仿宋" w:hAnsi="仿宋" w:eastAsia="仿宋" w:cs="宋体"/>
              </w:rPr>
              <w:t>2</w:t>
            </w:r>
            <w:r>
              <w:rPr>
                <w:rFonts w:ascii="仿宋" w:hAnsi="仿宋" w:eastAsia="仿宋" w:cs="宋体"/>
              </w:rPr>
              <w:t>.</w:t>
            </w:r>
            <w:r>
              <w:rPr>
                <w:rFonts w:hint="eastAsia" w:ascii="仿宋" w:hAnsi="仿宋" w:eastAsia="仿宋" w:cs="宋体"/>
              </w:rPr>
              <w:t>检验检疫查验</w:t>
            </w:r>
          </w:p>
        </w:tc>
        <w:tc>
          <w:tcPr>
            <w:tcW w:w="4046" w:type="dxa"/>
          </w:tcPr>
          <w:p w14:paraId="610CD7B0">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能根据海关检验检疫要求查验货物，进行搬移、开拆、重封包装、提取样品作业和确认检验检疫的查验记录</w:t>
            </w:r>
            <w:r>
              <w:rPr>
                <w:rFonts w:ascii="Calibri" w:hAnsi="Calibri" w:eastAsia="仿宋" w:cs="Calibri"/>
                <w:lang w:eastAsia="zh-CN"/>
              </w:rPr>
              <w:t>  </w:t>
            </w:r>
          </w:p>
        </w:tc>
        <w:tc>
          <w:tcPr>
            <w:tcW w:w="1674" w:type="dxa"/>
            <w:vMerge w:val="continue"/>
          </w:tcPr>
          <w:p w14:paraId="44BB7239">
            <w:pPr>
              <w:rPr>
                <w:rFonts w:hint="eastAsia" w:ascii="仿宋" w:hAnsi="仿宋" w:eastAsia="仿宋" w:cs="宋体"/>
                <w:lang w:eastAsia="zh-CN"/>
              </w:rPr>
            </w:pPr>
          </w:p>
        </w:tc>
      </w:tr>
      <w:tr w14:paraId="4A0A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0" w:type="dxa"/>
            <w:vMerge w:val="continue"/>
          </w:tcPr>
          <w:p w14:paraId="08129727">
            <w:pPr>
              <w:rPr>
                <w:rFonts w:hint="eastAsia" w:ascii="仿宋" w:hAnsi="仿宋" w:eastAsia="仿宋" w:cs="宋体"/>
                <w:lang w:eastAsia="zh-CN"/>
              </w:rPr>
            </w:pPr>
          </w:p>
        </w:tc>
        <w:tc>
          <w:tcPr>
            <w:tcW w:w="1058" w:type="dxa"/>
            <w:vMerge w:val="continue"/>
          </w:tcPr>
          <w:p w14:paraId="4C3D7B2C">
            <w:pPr>
              <w:rPr>
                <w:rFonts w:hint="eastAsia" w:ascii="仿宋" w:hAnsi="仿宋" w:eastAsia="仿宋" w:cs="宋体"/>
                <w:lang w:eastAsia="zh-CN"/>
              </w:rPr>
            </w:pPr>
          </w:p>
        </w:tc>
        <w:tc>
          <w:tcPr>
            <w:tcW w:w="1134" w:type="dxa"/>
            <w:vMerge w:val="continue"/>
          </w:tcPr>
          <w:p w14:paraId="6DAB362D">
            <w:pPr>
              <w:rPr>
                <w:rFonts w:hint="eastAsia" w:ascii="仿宋" w:hAnsi="仿宋" w:eastAsia="仿宋" w:cs="宋体"/>
                <w:lang w:eastAsia="zh-CN"/>
              </w:rPr>
            </w:pPr>
          </w:p>
        </w:tc>
        <w:tc>
          <w:tcPr>
            <w:tcW w:w="4046" w:type="dxa"/>
          </w:tcPr>
          <w:p w14:paraId="5C4A4B77">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能根据海关检验检疫要求，对进口废物原料配合海关进行卫生检疫、动植物检疫、环保项目检验</w:t>
            </w:r>
          </w:p>
        </w:tc>
        <w:tc>
          <w:tcPr>
            <w:tcW w:w="1674" w:type="dxa"/>
            <w:vMerge w:val="continue"/>
          </w:tcPr>
          <w:p w14:paraId="293DFC75">
            <w:pPr>
              <w:rPr>
                <w:rFonts w:hint="eastAsia" w:ascii="仿宋" w:hAnsi="仿宋" w:eastAsia="仿宋" w:cs="宋体"/>
                <w:lang w:eastAsia="zh-CN"/>
              </w:rPr>
            </w:pPr>
          </w:p>
        </w:tc>
      </w:tr>
      <w:tr w14:paraId="0F3D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1E752E04">
            <w:pPr>
              <w:rPr>
                <w:rFonts w:hint="eastAsia" w:ascii="仿宋" w:hAnsi="仿宋" w:eastAsia="仿宋" w:cs="宋体"/>
                <w:lang w:eastAsia="zh-CN"/>
              </w:rPr>
            </w:pPr>
          </w:p>
        </w:tc>
        <w:tc>
          <w:tcPr>
            <w:tcW w:w="1058" w:type="dxa"/>
            <w:vMerge w:val="continue"/>
          </w:tcPr>
          <w:p w14:paraId="107318E3">
            <w:pPr>
              <w:rPr>
                <w:rFonts w:hint="eastAsia" w:ascii="仿宋" w:hAnsi="仿宋" w:eastAsia="仿宋" w:cs="宋体"/>
                <w:lang w:eastAsia="zh-CN"/>
              </w:rPr>
            </w:pPr>
          </w:p>
        </w:tc>
        <w:tc>
          <w:tcPr>
            <w:tcW w:w="1134" w:type="dxa"/>
            <w:vMerge w:val="continue"/>
          </w:tcPr>
          <w:p w14:paraId="2A8E703E">
            <w:pPr>
              <w:rPr>
                <w:rFonts w:hint="eastAsia" w:ascii="仿宋" w:hAnsi="仿宋" w:eastAsia="仿宋" w:cs="宋体"/>
                <w:lang w:eastAsia="zh-CN"/>
              </w:rPr>
            </w:pPr>
          </w:p>
        </w:tc>
        <w:tc>
          <w:tcPr>
            <w:tcW w:w="4046" w:type="dxa"/>
          </w:tcPr>
          <w:p w14:paraId="3574C1B5">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能根据海关检验检疫要求，对进口旧机电产品配合海关进行口岸查验、目的地查验</w:t>
            </w:r>
          </w:p>
        </w:tc>
        <w:tc>
          <w:tcPr>
            <w:tcW w:w="1674" w:type="dxa"/>
            <w:vMerge w:val="continue"/>
          </w:tcPr>
          <w:p w14:paraId="5B3805A8">
            <w:pPr>
              <w:rPr>
                <w:rFonts w:hint="eastAsia" w:ascii="仿宋" w:hAnsi="仿宋" w:eastAsia="仿宋" w:cs="宋体"/>
                <w:lang w:eastAsia="zh-CN"/>
              </w:rPr>
            </w:pPr>
          </w:p>
        </w:tc>
      </w:tr>
      <w:tr w14:paraId="04AC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56CB06ED">
            <w:pPr>
              <w:rPr>
                <w:rFonts w:hint="eastAsia" w:ascii="仿宋" w:hAnsi="仿宋" w:eastAsia="仿宋" w:cs="宋体"/>
                <w:lang w:eastAsia="zh-CN"/>
              </w:rPr>
            </w:pPr>
          </w:p>
        </w:tc>
        <w:tc>
          <w:tcPr>
            <w:tcW w:w="1058" w:type="dxa"/>
            <w:vMerge w:val="continue"/>
          </w:tcPr>
          <w:p w14:paraId="45D59EBE">
            <w:pPr>
              <w:rPr>
                <w:rFonts w:hint="eastAsia" w:ascii="仿宋" w:hAnsi="仿宋" w:eastAsia="仿宋" w:cs="宋体"/>
                <w:lang w:eastAsia="zh-CN"/>
              </w:rPr>
            </w:pPr>
          </w:p>
        </w:tc>
        <w:tc>
          <w:tcPr>
            <w:tcW w:w="1134" w:type="dxa"/>
            <w:vMerge w:val="continue"/>
          </w:tcPr>
          <w:p w14:paraId="2F37C766">
            <w:pPr>
              <w:rPr>
                <w:rFonts w:hint="eastAsia" w:ascii="仿宋" w:hAnsi="仿宋" w:eastAsia="仿宋" w:cs="宋体"/>
                <w:lang w:eastAsia="zh-CN"/>
              </w:rPr>
            </w:pPr>
          </w:p>
        </w:tc>
        <w:tc>
          <w:tcPr>
            <w:tcW w:w="4046" w:type="dxa"/>
          </w:tcPr>
          <w:p w14:paraId="09E96EDF">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能根据海关对进口棉花的管理要求，配合、办理海关对进口棉花实施逐批抽样检查</w:t>
            </w:r>
          </w:p>
        </w:tc>
        <w:tc>
          <w:tcPr>
            <w:tcW w:w="1674" w:type="dxa"/>
            <w:vMerge w:val="continue"/>
          </w:tcPr>
          <w:p w14:paraId="5B4F1A2E">
            <w:pPr>
              <w:rPr>
                <w:rFonts w:hint="eastAsia" w:ascii="仿宋" w:hAnsi="仿宋" w:eastAsia="仿宋" w:cs="宋体"/>
                <w:lang w:eastAsia="zh-CN"/>
              </w:rPr>
            </w:pPr>
          </w:p>
        </w:tc>
      </w:tr>
      <w:tr w14:paraId="4AEC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60365BB5">
            <w:pPr>
              <w:rPr>
                <w:rFonts w:hint="eastAsia" w:ascii="仿宋" w:hAnsi="仿宋" w:eastAsia="仿宋" w:cs="宋体"/>
                <w:lang w:eastAsia="zh-CN"/>
              </w:rPr>
            </w:pPr>
          </w:p>
        </w:tc>
        <w:tc>
          <w:tcPr>
            <w:tcW w:w="1058" w:type="dxa"/>
            <w:vMerge w:val="continue"/>
          </w:tcPr>
          <w:p w14:paraId="20691974">
            <w:pPr>
              <w:rPr>
                <w:rFonts w:hint="eastAsia" w:ascii="仿宋" w:hAnsi="仿宋" w:eastAsia="仿宋" w:cs="宋体"/>
                <w:lang w:eastAsia="zh-CN"/>
              </w:rPr>
            </w:pPr>
          </w:p>
        </w:tc>
        <w:tc>
          <w:tcPr>
            <w:tcW w:w="1134" w:type="dxa"/>
            <w:vMerge w:val="continue"/>
          </w:tcPr>
          <w:p w14:paraId="7B0243CA">
            <w:pPr>
              <w:rPr>
                <w:rFonts w:hint="eastAsia" w:ascii="仿宋" w:hAnsi="仿宋" w:eastAsia="仿宋" w:cs="宋体"/>
                <w:lang w:eastAsia="zh-CN"/>
              </w:rPr>
            </w:pPr>
          </w:p>
        </w:tc>
        <w:tc>
          <w:tcPr>
            <w:tcW w:w="4046" w:type="dxa"/>
          </w:tcPr>
          <w:p w14:paraId="20EF959E">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能根据海关对进口汽车的管理规定，配合、办理海关对进口汽车进行一般项目检验、安全环保项目检测</w:t>
            </w:r>
          </w:p>
        </w:tc>
        <w:tc>
          <w:tcPr>
            <w:tcW w:w="1674" w:type="dxa"/>
            <w:vMerge w:val="continue"/>
          </w:tcPr>
          <w:p w14:paraId="224BA458">
            <w:pPr>
              <w:rPr>
                <w:rFonts w:hint="eastAsia" w:ascii="仿宋" w:hAnsi="仿宋" w:eastAsia="仿宋" w:cs="宋体"/>
                <w:lang w:eastAsia="zh-CN"/>
              </w:rPr>
            </w:pPr>
          </w:p>
        </w:tc>
      </w:tr>
      <w:tr w14:paraId="15A7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6EA62B74">
            <w:pPr>
              <w:rPr>
                <w:rFonts w:hint="eastAsia" w:ascii="仿宋" w:hAnsi="仿宋" w:eastAsia="仿宋" w:cs="宋体"/>
                <w:lang w:eastAsia="zh-CN"/>
              </w:rPr>
            </w:pPr>
          </w:p>
        </w:tc>
        <w:tc>
          <w:tcPr>
            <w:tcW w:w="1058" w:type="dxa"/>
            <w:vMerge w:val="continue"/>
          </w:tcPr>
          <w:p w14:paraId="77DDE23F">
            <w:pPr>
              <w:rPr>
                <w:rFonts w:hint="eastAsia" w:ascii="仿宋" w:hAnsi="仿宋" w:eastAsia="仿宋" w:cs="宋体"/>
                <w:lang w:eastAsia="zh-CN"/>
              </w:rPr>
            </w:pPr>
          </w:p>
        </w:tc>
        <w:tc>
          <w:tcPr>
            <w:tcW w:w="1134" w:type="dxa"/>
            <w:vMerge w:val="continue"/>
          </w:tcPr>
          <w:p w14:paraId="163D7450">
            <w:pPr>
              <w:rPr>
                <w:rFonts w:hint="eastAsia" w:ascii="仿宋" w:hAnsi="仿宋" w:eastAsia="仿宋" w:cs="宋体"/>
                <w:lang w:eastAsia="zh-CN"/>
              </w:rPr>
            </w:pPr>
          </w:p>
        </w:tc>
        <w:tc>
          <w:tcPr>
            <w:tcW w:w="4046" w:type="dxa"/>
          </w:tcPr>
          <w:p w14:paraId="4EA3EA6B">
            <w:pPr>
              <w:rPr>
                <w:rFonts w:hint="eastAsia" w:ascii="仿宋" w:hAnsi="仿宋" w:eastAsia="仿宋" w:cs="宋体"/>
                <w:lang w:eastAsia="zh-CN"/>
              </w:rPr>
            </w:pPr>
            <w:r>
              <w:rPr>
                <w:rFonts w:hint="eastAsia" w:ascii="仿宋" w:hAnsi="仿宋" w:eastAsia="仿宋" w:cs="宋体"/>
                <w:lang w:eastAsia="zh-CN"/>
              </w:rPr>
              <w:t>6</w:t>
            </w:r>
            <w:r>
              <w:rPr>
                <w:rFonts w:ascii="仿宋" w:hAnsi="仿宋" w:eastAsia="仿宋" w:cs="宋体"/>
                <w:lang w:eastAsia="zh-CN"/>
              </w:rPr>
              <w:t>.</w:t>
            </w:r>
            <w:r>
              <w:rPr>
                <w:rFonts w:hint="eastAsia" w:ascii="仿宋" w:hAnsi="仿宋" w:eastAsia="仿宋" w:cs="宋体"/>
                <w:lang w:eastAsia="zh-CN"/>
              </w:rPr>
              <w:t>能根据海关对进口玩具的管理规定，配合、办理海关对玩具的产品标签、规格、颜色、数重量等的查验，并按要求检查是否需要补充办理CCC强制认证手续</w:t>
            </w:r>
          </w:p>
        </w:tc>
        <w:tc>
          <w:tcPr>
            <w:tcW w:w="1674" w:type="dxa"/>
            <w:vMerge w:val="continue"/>
          </w:tcPr>
          <w:p w14:paraId="0164DE0C">
            <w:pPr>
              <w:rPr>
                <w:rFonts w:hint="eastAsia" w:ascii="仿宋" w:hAnsi="仿宋" w:eastAsia="仿宋" w:cs="宋体"/>
                <w:lang w:eastAsia="zh-CN"/>
              </w:rPr>
            </w:pPr>
          </w:p>
        </w:tc>
      </w:tr>
      <w:tr w14:paraId="3D6F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4635AD81">
            <w:pPr>
              <w:rPr>
                <w:rFonts w:hint="eastAsia" w:ascii="仿宋" w:hAnsi="仿宋" w:eastAsia="仿宋" w:cs="宋体"/>
                <w:lang w:eastAsia="zh-CN"/>
              </w:rPr>
            </w:pPr>
          </w:p>
        </w:tc>
        <w:tc>
          <w:tcPr>
            <w:tcW w:w="1058" w:type="dxa"/>
            <w:vMerge w:val="continue"/>
          </w:tcPr>
          <w:p w14:paraId="144E0C9D">
            <w:pPr>
              <w:rPr>
                <w:rFonts w:hint="eastAsia" w:ascii="仿宋" w:hAnsi="仿宋" w:eastAsia="仿宋" w:cs="宋体"/>
                <w:lang w:eastAsia="zh-CN"/>
              </w:rPr>
            </w:pPr>
          </w:p>
        </w:tc>
        <w:tc>
          <w:tcPr>
            <w:tcW w:w="1134" w:type="dxa"/>
            <w:vMerge w:val="continue"/>
          </w:tcPr>
          <w:p w14:paraId="11469DA2">
            <w:pPr>
              <w:rPr>
                <w:rFonts w:hint="eastAsia" w:ascii="仿宋" w:hAnsi="仿宋" w:eastAsia="仿宋" w:cs="宋体"/>
                <w:lang w:eastAsia="zh-CN"/>
              </w:rPr>
            </w:pPr>
          </w:p>
        </w:tc>
        <w:tc>
          <w:tcPr>
            <w:tcW w:w="4046" w:type="dxa"/>
          </w:tcPr>
          <w:p w14:paraId="5D1A04F9">
            <w:pPr>
              <w:rPr>
                <w:rFonts w:hint="eastAsia" w:ascii="仿宋" w:hAnsi="仿宋" w:eastAsia="仿宋" w:cs="宋体"/>
                <w:lang w:eastAsia="zh-CN"/>
              </w:rPr>
            </w:pPr>
            <w:r>
              <w:rPr>
                <w:rFonts w:hint="eastAsia" w:ascii="仿宋" w:hAnsi="仿宋" w:eastAsia="仿宋" w:cs="宋体"/>
                <w:lang w:eastAsia="zh-CN"/>
              </w:rPr>
              <w:t>7</w:t>
            </w:r>
            <w:r>
              <w:rPr>
                <w:rFonts w:ascii="仿宋" w:hAnsi="仿宋" w:eastAsia="仿宋" w:cs="宋体"/>
                <w:lang w:eastAsia="zh-CN"/>
              </w:rPr>
              <w:t>.</w:t>
            </w:r>
            <w:r>
              <w:rPr>
                <w:rFonts w:hint="eastAsia" w:ascii="仿宋" w:hAnsi="仿宋" w:eastAsia="仿宋" w:cs="宋体"/>
                <w:lang w:eastAsia="zh-CN"/>
              </w:rPr>
              <w:t>能根据海关对进出危险化学品的管理规定，配合海关查验货物的安全、卫生、健康、环境保护、防止欺诈等要求，以及相关的品质、数量、重量等项目</w:t>
            </w:r>
          </w:p>
        </w:tc>
        <w:tc>
          <w:tcPr>
            <w:tcW w:w="1674" w:type="dxa"/>
            <w:vMerge w:val="continue"/>
          </w:tcPr>
          <w:p w14:paraId="4A3DBC58">
            <w:pPr>
              <w:rPr>
                <w:rFonts w:hint="eastAsia" w:ascii="仿宋" w:hAnsi="仿宋" w:eastAsia="仿宋" w:cs="宋体"/>
                <w:lang w:eastAsia="zh-CN"/>
              </w:rPr>
            </w:pPr>
          </w:p>
        </w:tc>
      </w:tr>
      <w:tr w14:paraId="5DB1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7113D0B3">
            <w:pPr>
              <w:rPr>
                <w:rFonts w:hint="eastAsia" w:ascii="仿宋" w:hAnsi="仿宋" w:eastAsia="仿宋" w:cs="宋体"/>
                <w:lang w:eastAsia="zh-CN"/>
              </w:rPr>
            </w:pPr>
          </w:p>
        </w:tc>
        <w:tc>
          <w:tcPr>
            <w:tcW w:w="1058" w:type="dxa"/>
            <w:vMerge w:val="continue"/>
          </w:tcPr>
          <w:p w14:paraId="203A5465">
            <w:pPr>
              <w:rPr>
                <w:rFonts w:hint="eastAsia" w:ascii="仿宋" w:hAnsi="仿宋" w:eastAsia="仿宋" w:cs="宋体"/>
                <w:lang w:eastAsia="zh-CN"/>
              </w:rPr>
            </w:pPr>
          </w:p>
        </w:tc>
        <w:tc>
          <w:tcPr>
            <w:tcW w:w="1134" w:type="dxa"/>
            <w:vMerge w:val="continue"/>
          </w:tcPr>
          <w:p w14:paraId="78C479C9">
            <w:pPr>
              <w:rPr>
                <w:rFonts w:hint="eastAsia" w:ascii="仿宋" w:hAnsi="仿宋" w:eastAsia="仿宋" w:cs="宋体"/>
                <w:lang w:eastAsia="zh-CN"/>
              </w:rPr>
            </w:pPr>
          </w:p>
        </w:tc>
        <w:tc>
          <w:tcPr>
            <w:tcW w:w="4046" w:type="dxa"/>
          </w:tcPr>
          <w:p w14:paraId="2480FEB8">
            <w:pPr>
              <w:rPr>
                <w:rFonts w:hint="eastAsia" w:ascii="仿宋" w:hAnsi="仿宋" w:eastAsia="仿宋" w:cs="宋体"/>
                <w:lang w:eastAsia="zh-CN"/>
              </w:rPr>
            </w:pPr>
            <w:r>
              <w:rPr>
                <w:rFonts w:hint="eastAsia" w:ascii="仿宋" w:hAnsi="仿宋" w:eastAsia="仿宋" w:cs="宋体"/>
                <w:lang w:eastAsia="zh-CN"/>
              </w:rPr>
              <w:t>8</w:t>
            </w:r>
            <w:r>
              <w:rPr>
                <w:rFonts w:ascii="仿宋" w:hAnsi="仿宋" w:eastAsia="仿宋" w:cs="宋体"/>
                <w:lang w:eastAsia="zh-CN"/>
              </w:rPr>
              <w:t>.</w:t>
            </w:r>
            <w:r>
              <w:rPr>
                <w:rFonts w:hint="eastAsia" w:ascii="仿宋" w:hAnsi="仿宋" w:eastAsia="仿宋" w:cs="宋体"/>
                <w:lang w:eastAsia="zh-CN"/>
              </w:rPr>
              <w:t>能根据海关对强制性产品、认证产品的的管理规定，核对货证是否相符</w:t>
            </w:r>
          </w:p>
        </w:tc>
        <w:tc>
          <w:tcPr>
            <w:tcW w:w="1674" w:type="dxa"/>
            <w:vMerge w:val="continue"/>
          </w:tcPr>
          <w:p w14:paraId="03B8A580">
            <w:pPr>
              <w:rPr>
                <w:rFonts w:hint="eastAsia" w:ascii="仿宋" w:hAnsi="仿宋" w:eastAsia="仿宋" w:cs="宋体"/>
                <w:lang w:eastAsia="zh-CN"/>
              </w:rPr>
            </w:pPr>
          </w:p>
        </w:tc>
      </w:tr>
      <w:tr w14:paraId="6AF3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08EC3E86">
            <w:pPr>
              <w:rPr>
                <w:rFonts w:hint="eastAsia" w:ascii="仿宋" w:hAnsi="仿宋" w:eastAsia="仿宋" w:cs="宋体"/>
                <w:lang w:eastAsia="zh-CN"/>
              </w:rPr>
            </w:pPr>
          </w:p>
        </w:tc>
        <w:tc>
          <w:tcPr>
            <w:tcW w:w="1058" w:type="dxa"/>
            <w:vMerge w:val="continue"/>
          </w:tcPr>
          <w:p w14:paraId="6A274D54">
            <w:pPr>
              <w:rPr>
                <w:rFonts w:hint="eastAsia" w:ascii="仿宋" w:hAnsi="仿宋" w:eastAsia="仿宋" w:cs="宋体"/>
                <w:lang w:eastAsia="zh-CN"/>
              </w:rPr>
            </w:pPr>
          </w:p>
        </w:tc>
        <w:tc>
          <w:tcPr>
            <w:tcW w:w="1134" w:type="dxa"/>
            <w:vMerge w:val="continue"/>
          </w:tcPr>
          <w:p w14:paraId="00CE87A1">
            <w:pPr>
              <w:rPr>
                <w:rFonts w:hint="eastAsia" w:ascii="仿宋" w:hAnsi="仿宋" w:eastAsia="仿宋" w:cs="宋体"/>
                <w:lang w:eastAsia="zh-CN"/>
              </w:rPr>
            </w:pPr>
          </w:p>
        </w:tc>
        <w:tc>
          <w:tcPr>
            <w:tcW w:w="4046" w:type="dxa"/>
          </w:tcPr>
          <w:p w14:paraId="0E35E57C">
            <w:pPr>
              <w:rPr>
                <w:rFonts w:hint="eastAsia" w:ascii="仿宋" w:hAnsi="仿宋" w:eastAsia="仿宋" w:cs="宋体"/>
                <w:lang w:eastAsia="zh-CN"/>
              </w:rPr>
            </w:pPr>
            <w:r>
              <w:rPr>
                <w:rFonts w:hint="eastAsia" w:ascii="仿宋" w:hAnsi="仿宋" w:eastAsia="仿宋" w:cs="宋体"/>
                <w:lang w:eastAsia="zh-CN"/>
              </w:rPr>
              <w:t>9</w:t>
            </w:r>
            <w:r>
              <w:rPr>
                <w:rFonts w:ascii="仿宋" w:hAnsi="仿宋" w:eastAsia="仿宋" w:cs="宋体"/>
                <w:lang w:eastAsia="zh-CN"/>
              </w:rPr>
              <w:t>.</w:t>
            </w:r>
            <w:r>
              <w:rPr>
                <w:rFonts w:hint="eastAsia" w:ascii="仿宋" w:hAnsi="仿宋" w:eastAsia="仿宋" w:cs="宋体"/>
                <w:lang w:eastAsia="zh-CN"/>
              </w:rPr>
              <w:t>能根据海关对能源效率标识产品入境验证的管理规定，配合海关查验产品的铭牌、能效标志等信息是否齐全</w:t>
            </w:r>
          </w:p>
        </w:tc>
        <w:tc>
          <w:tcPr>
            <w:tcW w:w="1674" w:type="dxa"/>
            <w:vMerge w:val="continue"/>
          </w:tcPr>
          <w:p w14:paraId="44B19027">
            <w:pPr>
              <w:rPr>
                <w:rFonts w:hint="eastAsia" w:ascii="仿宋" w:hAnsi="仿宋" w:eastAsia="仿宋" w:cs="宋体"/>
                <w:lang w:eastAsia="zh-CN"/>
              </w:rPr>
            </w:pPr>
          </w:p>
        </w:tc>
      </w:tr>
      <w:tr w14:paraId="3C80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DA90C2D">
            <w:pPr>
              <w:rPr>
                <w:rFonts w:hint="eastAsia" w:ascii="仿宋" w:hAnsi="仿宋" w:eastAsia="仿宋" w:cs="宋体"/>
                <w:lang w:eastAsia="zh-CN"/>
              </w:rPr>
            </w:pPr>
          </w:p>
        </w:tc>
        <w:tc>
          <w:tcPr>
            <w:tcW w:w="1058" w:type="dxa"/>
            <w:vMerge w:val="continue"/>
          </w:tcPr>
          <w:p w14:paraId="4944F6E2">
            <w:pPr>
              <w:rPr>
                <w:rFonts w:hint="eastAsia" w:ascii="仿宋" w:hAnsi="仿宋" w:eastAsia="仿宋" w:cs="宋体"/>
                <w:lang w:eastAsia="zh-CN"/>
              </w:rPr>
            </w:pPr>
          </w:p>
        </w:tc>
        <w:tc>
          <w:tcPr>
            <w:tcW w:w="1134" w:type="dxa"/>
            <w:vMerge w:val="continue"/>
          </w:tcPr>
          <w:p w14:paraId="75C02273">
            <w:pPr>
              <w:rPr>
                <w:rFonts w:hint="eastAsia" w:ascii="仿宋" w:hAnsi="仿宋" w:eastAsia="仿宋" w:cs="宋体"/>
                <w:lang w:eastAsia="zh-CN"/>
              </w:rPr>
            </w:pPr>
          </w:p>
        </w:tc>
        <w:tc>
          <w:tcPr>
            <w:tcW w:w="4046" w:type="dxa"/>
          </w:tcPr>
          <w:p w14:paraId="66F69AA0">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0.</w:t>
            </w:r>
            <w:r>
              <w:rPr>
                <w:rFonts w:hint="eastAsia" w:ascii="仿宋" w:hAnsi="仿宋" w:eastAsia="仿宋" w:cs="宋体"/>
                <w:lang w:eastAsia="zh-CN"/>
              </w:rPr>
              <w:t>能根据海关对进出境动植物、动物产品和其它检疫物的管理规定，配合海关进行口岸查验、验证放行、核查货证等工作</w:t>
            </w:r>
          </w:p>
        </w:tc>
        <w:tc>
          <w:tcPr>
            <w:tcW w:w="1674" w:type="dxa"/>
            <w:vMerge w:val="continue"/>
          </w:tcPr>
          <w:p w14:paraId="1D96C7EA">
            <w:pPr>
              <w:rPr>
                <w:rFonts w:hint="eastAsia" w:ascii="仿宋" w:hAnsi="仿宋" w:eastAsia="仿宋" w:cs="宋体"/>
                <w:lang w:eastAsia="zh-CN"/>
              </w:rPr>
            </w:pPr>
          </w:p>
        </w:tc>
      </w:tr>
      <w:tr w14:paraId="787D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1ACD17F8">
            <w:pPr>
              <w:rPr>
                <w:rFonts w:hint="eastAsia" w:ascii="仿宋" w:hAnsi="仿宋" w:eastAsia="仿宋" w:cs="宋体"/>
                <w:lang w:eastAsia="zh-CN"/>
              </w:rPr>
            </w:pPr>
          </w:p>
        </w:tc>
        <w:tc>
          <w:tcPr>
            <w:tcW w:w="1058" w:type="dxa"/>
            <w:vMerge w:val="continue"/>
          </w:tcPr>
          <w:p w14:paraId="491D36B2">
            <w:pPr>
              <w:rPr>
                <w:rFonts w:hint="eastAsia" w:ascii="仿宋" w:hAnsi="仿宋" w:eastAsia="仿宋" w:cs="宋体"/>
                <w:lang w:eastAsia="zh-CN"/>
              </w:rPr>
            </w:pPr>
          </w:p>
        </w:tc>
        <w:tc>
          <w:tcPr>
            <w:tcW w:w="1134" w:type="dxa"/>
            <w:vMerge w:val="continue"/>
          </w:tcPr>
          <w:p w14:paraId="00C82DF3">
            <w:pPr>
              <w:rPr>
                <w:rFonts w:hint="eastAsia" w:ascii="仿宋" w:hAnsi="仿宋" w:eastAsia="仿宋" w:cs="宋体"/>
                <w:lang w:eastAsia="zh-CN"/>
              </w:rPr>
            </w:pPr>
          </w:p>
        </w:tc>
        <w:tc>
          <w:tcPr>
            <w:tcW w:w="4046" w:type="dxa"/>
          </w:tcPr>
          <w:p w14:paraId="1A976A3E">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1.</w:t>
            </w:r>
            <w:r>
              <w:rPr>
                <w:rFonts w:hint="eastAsia" w:ascii="仿宋" w:hAnsi="仿宋" w:eastAsia="仿宋" w:cs="宋体"/>
                <w:lang w:eastAsia="zh-CN"/>
              </w:rPr>
              <w:t>能根据海关对卫生检疫的要求，配合海关完成卫生检疫工作</w:t>
            </w:r>
          </w:p>
        </w:tc>
        <w:tc>
          <w:tcPr>
            <w:tcW w:w="1674" w:type="dxa"/>
            <w:vMerge w:val="continue"/>
          </w:tcPr>
          <w:p w14:paraId="3DD39162">
            <w:pPr>
              <w:rPr>
                <w:rFonts w:hint="eastAsia" w:ascii="仿宋" w:hAnsi="仿宋" w:eastAsia="仿宋" w:cs="宋体"/>
                <w:lang w:eastAsia="zh-CN"/>
              </w:rPr>
            </w:pPr>
          </w:p>
        </w:tc>
      </w:tr>
      <w:tr w14:paraId="6308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77ED3F9E">
            <w:pPr>
              <w:rPr>
                <w:rFonts w:hint="eastAsia" w:ascii="仿宋" w:hAnsi="仿宋" w:eastAsia="仿宋" w:cs="宋体"/>
                <w:lang w:eastAsia="zh-CN"/>
              </w:rPr>
            </w:pPr>
          </w:p>
        </w:tc>
        <w:tc>
          <w:tcPr>
            <w:tcW w:w="1058" w:type="dxa"/>
            <w:vMerge w:val="continue"/>
          </w:tcPr>
          <w:p w14:paraId="63AE78EC">
            <w:pPr>
              <w:rPr>
                <w:rFonts w:hint="eastAsia" w:ascii="仿宋" w:hAnsi="仿宋" w:eastAsia="仿宋" w:cs="宋体"/>
                <w:lang w:eastAsia="zh-CN"/>
              </w:rPr>
            </w:pPr>
          </w:p>
        </w:tc>
        <w:tc>
          <w:tcPr>
            <w:tcW w:w="1134" w:type="dxa"/>
            <w:vMerge w:val="continue"/>
          </w:tcPr>
          <w:p w14:paraId="3761DE8F">
            <w:pPr>
              <w:rPr>
                <w:rFonts w:hint="eastAsia" w:ascii="仿宋" w:hAnsi="仿宋" w:eastAsia="仿宋" w:cs="宋体"/>
                <w:lang w:eastAsia="zh-CN"/>
              </w:rPr>
            </w:pPr>
          </w:p>
        </w:tc>
        <w:tc>
          <w:tcPr>
            <w:tcW w:w="4046" w:type="dxa"/>
          </w:tcPr>
          <w:p w14:paraId="40A3F236">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2.</w:t>
            </w:r>
            <w:r>
              <w:rPr>
                <w:rFonts w:hint="eastAsia" w:ascii="仿宋" w:hAnsi="仿宋" w:eastAsia="仿宋" w:cs="宋体"/>
                <w:lang w:eastAsia="zh-CN"/>
              </w:rPr>
              <w:t>能根据海关对进口食品的包装和运输工具管理要求，配合海关实行现场查验、抽采样、制样、送样、预包装食品标签符合性检测工作</w:t>
            </w:r>
          </w:p>
        </w:tc>
        <w:tc>
          <w:tcPr>
            <w:tcW w:w="1674" w:type="dxa"/>
            <w:vMerge w:val="continue"/>
          </w:tcPr>
          <w:p w14:paraId="6C8FC86C">
            <w:pPr>
              <w:rPr>
                <w:rFonts w:hint="eastAsia" w:ascii="仿宋" w:hAnsi="仿宋" w:eastAsia="仿宋" w:cs="宋体"/>
                <w:lang w:eastAsia="zh-CN"/>
              </w:rPr>
            </w:pPr>
          </w:p>
        </w:tc>
      </w:tr>
      <w:tr w14:paraId="12AF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633B2C82">
            <w:pPr>
              <w:rPr>
                <w:rFonts w:hint="eastAsia" w:ascii="仿宋" w:hAnsi="仿宋" w:eastAsia="仿宋" w:cs="宋体"/>
                <w:lang w:eastAsia="zh-CN"/>
              </w:rPr>
            </w:pPr>
          </w:p>
        </w:tc>
        <w:tc>
          <w:tcPr>
            <w:tcW w:w="1058" w:type="dxa"/>
            <w:vMerge w:val="continue"/>
          </w:tcPr>
          <w:p w14:paraId="70275961">
            <w:pPr>
              <w:rPr>
                <w:rFonts w:hint="eastAsia" w:ascii="仿宋" w:hAnsi="仿宋" w:eastAsia="仿宋" w:cs="宋体"/>
                <w:lang w:eastAsia="zh-CN"/>
              </w:rPr>
            </w:pPr>
          </w:p>
        </w:tc>
        <w:tc>
          <w:tcPr>
            <w:tcW w:w="1134" w:type="dxa"/>
            <w:vMerge w:val="continue"/>
          </w:tcPr>
          <w:p w14:paraId="309CDC7E">
            <w:pPr>
              <w:rPr>
                <w:rFonts w:hint="eastAsia" w:ascii="仿宋" w:hAnsi="仿宋" w:eastAsia="仿宋" w:cs="宋体"/>
                <w:lang w:eastAsia="zh-CN"/>
              </w:rPr>
            </w:pPr>
          </w:p>
        </w:tc>
        <w:tc>
          <w:tcPr>
            <w:tcW w:w="4046" w:type="dxa"/>
          </w:tcPr>
          <w:p w14:paraId="0CC3AA2A">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3.</w:t>
            </w:r>
            <w:r>
              <w:rPr>
                <w:rFonts w:hint="eastAsia" w:ascii="仿宋" w:hAnsi="仿宋" w:eastAsia="仿宋" w:cs="宋体"/>
                <w:lang w:eastAsia="zh-CN"/>
              </w:rPr>
              <w:t>能根据海关检验检疫相关的法律制度和具体规定，及时与公司、客户反馈货物检验检疫的查验情况，对检验检疫结果有争议的情况进行合理的解释说明</w:t>
            </w:r>
          </w:p>
        </w:tc>
        <w:tc>
          <w:tcPr>
            <w:tcW w:w="1674" w:type="dxa"/>
            <w:vMerge w:val="continue"/>
          </w:tcPr>
          <w:p w14:paraId="4963BF4F">
            <w:pPr>
              <w:rPr>
                <w:rFonts w:hint="eastAsia" w:ascii="仿宋" w:hAnsi="仿宋" w:eastAsia="仿宋" w:cs="宋体"/>
                <w:lang w:eastAsia="zh-CN"/>
              </w:rPr>
            </w:pPr>
          </w:p>
        </w:tc>
      </w:tr>
      <w:tr w14:paraId="36E2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restart"/>
            <w:noWrap/>
          </w:tcPr>
          <w:p w14:paraId="637BD08F">
            <w:pPr>
              <w:jc w:val="center"/>
              <w:rPr>
                <w:rFonts w:hint="eastAsia" w:ascii="仿宋" w:hAnsi="仿宋" w:eastAsia="仿宋" w:cs="宋体"/>
              </w:rPr>
            </w:pPr>
            <w:r>
              <w:rPr>
                <w:rFonts w:hint="eastAsia" w:ascii="仿宋" w:hAnsi="仿宋" w:eastAsia="仿宋" w:cs="宋体"/>
              </w:rPr>
              <w:t>5</w:t>
            </w:r>
          </w:p>
        </w:tc>
        <w:tc>
          <w:tcPr>
            <w:tcW w:w="1058" w:type="dxa"/>
            <w:vMerge w:val="restart"/>
            <w:noWrap/>
          </w:tcPr>
          <w:p w14:paraId="1FFCEB6C">
            <w:pPr>
              <w:jc w:val="cente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进出口商品归类</w:t>
            </w:r>
          </w:p>
        </w:tc>
        <w:tc>
          <w:tcPr>
            <w:tcW w:w="1134" w:type="dxa"/>
            <w:vMerge w:val="restart"/>
          </w:tcPr>
          <w:p w14:paraId="44E0502C">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进出口商品归类信息收集</w:t>
            </w:r>
          </w:p>
        </w:tc>
        <w:tc>
          <w:tcPr>
            <w:tcW w:w="4046" w:type="dxa"/>
          </w:tcPr>
          <w:p w14:paraId="6C707BD4">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能根据《海关法》、相关法律法规及客户预提供的资料，向客户获取、整理海关商品归类信息</w:t>
            </w:r>
          </w:p>
        </w:tc>
        <w:tc>
          <w:tcPr>
            <w:tcW w:w="1674" w:type="dxa"/>
            <w:vMerge w:val="restart"/>
          </w:tcPr>
          <w:p w14:paraId="324B57AC">
            <w:pPr>
              <w:rPr>
                <w:rFonts w:hint="eastAsia" w:ascii="仿宋" w:hAnsi="仿宋" w:eastAsia="仿宋" w:cs="宋体"/>
                <w:lang w:eastAsia="zh-CN"/>
              </w:rPr>
            </w:pPr>
            <w:r>
              <w:rPr>
                <w:rFonts w:hint="eastAsia" w:ascii="仿宋" w:hAnsi="仿宋" w:eastAsia="仿宋" w:cs="宋体"/>
                <w:lang w:eastAsia="zh-CN"/>
              </w:rPr>
              <w:t>AI+税则归类、</w:t>
            </w:r>
          </w:p>
          <w:p w14:paraId="0F6F2B71">
            <w:pPr>
              <w:rPr>
                <w:rFonts w:hint="eastAsia" w:ascii="仿宋" w:hAnsi="仿宋" w:eastAsia="仿宋" w:cs="宋体"/>
                <w:lang w:eastAsia="zh-CN"/>
              </w:rPr>
            </w:pPr>
            <w:r>
              <w:rPr>
                <w:rFonts w:hint="eastAsia" w:ascii="仿宋" w:hAnsi="仿宋" w:eastAsia="仿宋" w:cs="宋体"/>
                <w:lang w:eastAsia="zh-CN"/>
              </w:rPr>
              <w:t>单一窗口综合实训</w:t>
            </w:r>
          </w:p>
        </w:tc>
      </w:tr>
      <w:tr w14:paraId="3CE3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10" w:type="dxa"/>
            <w:vMerge w:val="continue"/>
          </w:tcPr>
          <w:p w14:paraId="2293B739">
            <w:pPr>
              <w:rPr>
                <w:rFonts w:hint="eastAsia" w:ascii="仿宋" w:hAnsi="仿宋" w:eastAsia="仿宋" w:cs="宋体"/>
                <w:lang w:eastAsia="zh-CN"/>
              </w:rPr>
            </w:pPr>
          </w:p>
        </w:tc>
        <w:tc>
          <w:tcPr>
            <w:tcW w:w="1058" w:type="dxa"/>
            <w:vMerge w:val="continue"/>
          </w:tcPr>
          <w:p w14:paraId="17E8D13D">
            <w:pPr>
              <w:rPr>
                <w:rFonts w:hint="eastAsia" w:ascii="仿宋" w:hAnsi="仿宋" w:eastAsia="仿宋" w:cs="宋体"/>
                <w:lang w:eastAsia="zh-CN"/>
              </w:rPr>
            </w:pPr>
          </w:p>
        </w:tc>
        <w:tc>
          <w:tcPr>
            <w:tcW w:w="1134" w:type="dxa"/>
            <w:vMerge w:val="continue"/>
          </w:tcPr>
          <w:p w14:paraId="59AFC83B">
            <w:pPr>
              <w:rPr>
                <w:rFonts w:hint="eastAsia" w:ascii="仿宋" w:hAnsi="仿宋" w:eastAsia="仿宋" w:cs="宋体"/>
                <w:lang w:eastAsia="zh-CN"/>
              </w:rPr>
            </w:pPr>
          </w:p>
        </w:tc>
        <w:tc>
          <w:tcPr>
            <w:tcW w:w="4046" w:type="dxa"/>
          </w:tcPr>
          <w:p w14:paraId="47A16CAE">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能根据《海关法》、相关法律法规及实际的商品信息等，核实客户提供的商品编码准确性，对有异议的商品编码向客户与专业归类人员收集需要额外提供的商品信息或申报要素等信息</w:t>
            </w:r>
          </w:p>
        </w:tc>
        <w:tc>
          <w:tcPr>
            <w:tcW w:w="1674" w:type="dxa"/>
            <w:vMerge w:val="continue"/>
          </w:tcPr>
          <w:p w14:paraId="16D3229C">
            <w:pPr>
              <w:rPr>
                <w:rFonts w:hint="eastAsia" w:ascii="仿宋" w:hAnsi="仿宋" w:eastAsia="仿宋" w:cs="宋体"/>
                <w:lang w:eastAsia="zh-CN"/>
              </w:rPr>
            </w:pPr>
          </w:p>
        </w:tc>
      </w:tr>
      <w:tr w14:paraId="4DC2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10" w:type="dxa"/>
            <w:vMerge w:val="continue"/>
          </w:tcPr>
          <w:p w14:paraId="7CF9CE7B">
            <w:pPr>
              <w:rPr>
                <w:rFonts w:hint="eastAsia" w:ascii="仿宋" w:hAnsi="仿宋" w:eastAsia="仿宋" w:cs="宋体"/>
                <w:lang w:eastAsia="zh-CN"/>
              </w:rPr>
            </w:pPr>
          </w:p>
        </w:tc>
        <w:tc>
          <w:tcPr>
            <w:tcW w:w="1058" w:type="dxa"/>
            <w:vMerge w:val="continue"/>
          </w:tcPr>
          <w:p w14:paraId="16733F6B">
            <w:pPr>
              <w:rPr>
                <w:rFonts w:hint="eastAsia" w:ascii="仿宋" w:hAnsi="仿宋" w:eastAsia="仿宋" w:cs="宋体"/>
                <w:lang w:eastAsia="zh-CN"/>
              </w:rPr>
            </w:pPr>
          </w:p>
        </w:tc>
        <w:tc>
          <w:tcPr>
            <w:tcW w:w="1134" w:type="dxa"/>
            <w:vMerge w:val="restart"/>
          </w:tcPr>
          <w:p w14:paraId="5E54B3BA">
            <w:pPr>
              <w:rPr>
                <w:rFonts w:hint="eastAsia" w:ascii="仿宋" w:hAnsi="仿宋" w:eastAsia="仿宋" w:cs="宋体"/>
              </w:rPr>
            </w:pPr>
            <w:r>
              <w:rPr>
                <w:rFonts w:hint="eastAsia" w:ascii="仿宋" w:hAnsi="仿宋" w:eastAsia="仿宋" w:cs="宋体"/>
              </w:rPr>
              <w:t>2</w:t>
            </w:r>
            <w:r>
              <w:rPr>
                <w:rFonts w:ascii="仿宋" w:hAnsi="仿宋" w:eastAsia="仿宋" w:cs="宋体"/>
              </w:rPr>
              <w:t>.</w:t>
            </w:r>
            <w:r>
              <w:rPr>
                <w:rFonts w:hint="eastAsia" w:ascii="仿宋" w:hAnsi="仿宋" w:eastAsia="仿宋" w:cs="宋体"/>
              </w:rPr>
              <w:t>商品编码确定</w:t>
            </w:r>
          </w:p>
        </w:tc>
        <w:tc>
          <w:tcPr>
            <w:tcW w:w="4046" w:type="dxa"/>
          </w:tcPr>
          <w:p w14:paraId="727FC7D3">
            <w:pPr>
              <w:rPr>
                <w:rFonts w:hint="eastAsia" w:ascii="仿宋" w:hAnsi="仿宋" w:eastAsia="仿宋" w:cs="宋体"/>
                <w:lang w:eastAsia="zh-CN"/>
              </w:rPr>
            </w:pPr>
            <w:r>
              <w:rPr>
                <w:rFonts w:ascii="Calibri" w:hAnsi="Calibri" w:eastAsia="仿宋" w:cs="Calibri"/>
                <w:lang w:eastAsia="zh-CN"/>
              </w:rPr>
              <w:t> </w:t>
            </w:r>
            <w:r>
              <w:rPr>
                <w:rFonts w:ascii="仿宋" w:hAnsi="仿宋" w:eastAsia="仿宋" w:cs="Calibri"/>
                <w:lang w:eastAsia="zh-CN"/>
              </w:rPr>
              <w:t>1.</w:t>
            </w:r>
            <w:r>
              <w:rPr>
                <w:rFonts w:hint="eastAsia" w:ascii="仿宋" w:hAnsi="仿宋" w:eastAsia="仿宋" w:cs="宋体"/>
                <w:lang w:eastAsia="zh-CN"/>
              </w:rPr>
              <w:t>能根据《中华人民共和国进出口税则》、《进出口税则商品及品目注释》、《中华人民共和国进出口税则本国子目注释》及海关发布的商品归类决定、裁定等，确定进出口商品编码</w:t>
            </w:r>
          </w:p>
        </w:tc>
        <w:tc>
          <w:tcPr>
            <w:tcW w:w="1674" w:type="dxa"/>
            <w:vMerge w:val="continue"/>
          </w:tcPr>
          <w:p w14:paraId="2B21E104">
            <w:pPr>
              <w:rPr>
                <w:rFonts w:hint="eastAsia" w:ascii="仿宋" w:hAnsi="仿宋" w:eastAsia="仿宋" w:cs="宋体"/>
                <w:lang w:eastAsia="zh-CN"/>
              </w:rPr>
            </w:pPr>
          </w:p>
        </w:tc>
      </w:tr>
      <w:tr w14:paraId="3D3D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10" w:type="dxa"/>
            <w:vMerge w:val="continue"/>
          </w:tcPr>
          <w:p w14:paraId="2A0EE999">
            <w:pPr>
              <w:rPr>
                <w:rFonts w:hint="eastAsia" w:ascii="仿宋" w:hAnsi="仿宋" w:eastAsia="仿宋" w:cs="宋体"/>
                <w:lang w:eastAsia="zh-CN"/>
              </w:rPr>
            </w:pPr>
          </w:p>
        </w:tc>
        <w:tc>
          <w:tcPr>
            <w:tcW w:w="1058" w:type="dxa"/>
            <w:vMerge w:val="continue"/>
          </w:tcPr>
          <w:p w14:paraId="192456D8">
            <w:pPr>
              <w:rPr>
                <w:rFonts w:hint="eastAsia" w:ascii="仿宋" w:hAnsi="仿宋" w:eastAsia="仿宋" w:cs="宋体"/>
                <w:lang w:eastAsia="zh-CN"/>
              </w:rPr>
            </w:pPr>
          </w:p>
        </w:tc>
        <w:tc>
          <w:tcPr>
            <w:tcW w:w="1134" w:type="dxa"/>
            <w:vMerge w:val="continue"/>
          </w:tcPr>
          <w:p w14:paraId="22246227">
            <w:pPr>
              <w:rPr>
                <w:rFonts w:hint="eastAsia" w:ascii="仿宋" w:hAnsi="仿宋" w:eastAsia="仿宋" w:cs="宋体"/>
                <w:lang w:eastAsia="zh-CN"/>
              </w:rPr>
            </w:pPr>
          </w:p>
        </w:tc>
        <w:tc>
          <w:tcPr>
            <w:tcW w:w="4046" w:type="dxa"/>
          </w:tcPr>
          <w:p w14:paraId="68D64928">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能根据《中华人民共和国进出口税则》、《进出口税则商品及品目注释》、《中华人民共和国进出口税则本国子目注释》及海关发布的商品归类决定、裁定等</w:t>
            </w:r>
            <w:r>
              <w:rPr>
                <w:rFonts w:hint="eastAsia" w:ascii="仿宋" w:hAnsi="仿宋" w:eastAsia="仿宋" w:cs="宋体"/>
                <w:color w:val="008080"/>
                <w:u w:val="single"/>
                <w:lang w:eastAsia="zh-CN"/>
              </w:rPr>
              <w:t>，</w:t>
            </w:r>
            <w:r>
              <w:rPr>
                <w:rFonts w:hint="eastAsia" w:ascii="仿宋" w:hAnsi="仿宋" w:eastAsia="仿宋" w:cs="宋体"/>
                <w:lang w:eastAsia="zh-CN"/>
              </w:rPr>
              <w:t>确定易混淆商品的进出口商品编码</w:t>
            </w:r>
          </w:p>
        </w:tc>
        <w:tc>
          <w:tcPr>
            <w:tcW w:w="1674" w:type="dxa"/>
            <w:vMerge w:val="continue"/>
          </w:tcPr>
          <w:p w14:paraId="7FC17F4F">
            <w:pPr>
              <w:rPr>
                <w:rFonts w:hint="eastAsia" w:ascii="仿宋" w:hAnsi="仿宋" w:eastAsia="仿宋" w:cs="宋体"/>
                <w:lang w:eastAsia="zh-CN"/>
              </w:rPr>
            </w:pPr>
          </w:p>
        </w:tc>
      </w:tr>
      <w:tr w14:paraId="0240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10" w:type="dxa"/>
            <w:vMerge w:val="continue"/>
          </w:tcPr>
          <w:p w14:paraId="0E106003">
            <w:pPr>
              <w:rPr>
                <w:rFonts w:hint="eastAsia" w:ascii="仿宋" w:hAnsi="仿宋" w:eastAsia="仿宋" w:cs="宋体"/>
                <w:lang w:eastAsia="zh-CN"/>
              </w:rPr>
            </w:pPr>
          </w:p>
        </w:tc>
        <w:tc>
          <w:tcPr>
            <w:tcW w:w="1058" w:type="dxa"/>
            <w:vMerge w:val="continue"/>
          </w:tcPr>
          <w:p w14:paraId="2540122E">
            <w:pPr>
              <w:rPr>
                <w:rFonts w:hint="eastAsia" w:ascii="仿宋" w:hAnsi="仿宋" w:eastAsia="仿宋" w:cs="宋体"/>
                <w:lang w:eastAsia="zh-CN"/>
              </w:rPr>
            </w:pPr>
          </w:p>
        </w:tc>
        <w:tc>
          <w:tcPr>
            <w:tcW w:w="1134" w:type="dxa"/>
            <w:vMerge w:val="continue"/>
          </w:tcPr>
          <w:p w14:paraId="2606464E">
            <w:pPr>
              <w:rPr>
                <w:rFonts w:hint="eastAsia" w:ascii="仿宋" w:hAnsi="仿宋" w:eastAsia="仿宋" w:cs="宋体"/>
                <w:lang w:eastAsia="zh-CN"/>
              </w:rPr>
            </w:pPr>
          </w:p>
        </w:tc>
        <w:tc>
          <w:tcPr>
            <w:tcW w:w="4046" w:type="dxa"/>
          </w:tcPr>
          <w:p w14:paraId="59C3DEC6">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能根据《中华人民共和国进出口税则》、《进出口税则商品及品目注释》、《中华人民共和国进出口税则本国子目注释》及海关发布的商品归类决定、裁定等</w:t>
            </w:r>
            <w:r>
              <w:rPr>
                <w:rFonts w:hint="eastAsia" w:ascii="仿宋" w:hAnsi="仿宋" w:eastAsia="仿宋" w:cs="宋体"/>
                <w:color w:val="008080"/>
                <w:u w:val="single"/>
                <w:lang w:eastAsia="zh-CN"/>
              </w:rPr>
              <w:t>，</w:t>
            </w:r>
            <w:r>
              <w:rPr>
                <w:rFonts w:hint="eastAsia" w:ascii="仿宋" w:hAnsi="仿宋" w:eastAsia="仿宋" w:cs="宋体"/>
                <w:lang w:eastAsia="zh-CN"/>
              </w:rPr>
              <w:t>确定归类疑难商品的进出口商品编码</w:t>
            </w:r>
          </w:p>
        </w:tc>
        <w:tc>
          <w:tcPr>
            <w:tcW w:w="1674" w:type="dxa"/>
            <w:vMerge w:val="continue"/>
          </w:tcPr>
          <w:p w14:paraId="4A4633DC">
            <w:pPr>
              <w:rPr>
                <w:rFonts w:hint="eastAsia" w:ascii="仿宋" w:hAnsi="仿宋" w:eastAsia="仿宋" w:cs="宋体"/>
                <w:lang w:eastAsia="zh-CN"/>
              </w:rPr>
            </w:pPr>
          </w:p>
        </w:tc>
      </w:tr>
      <w:tr w14:paraId="2B21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7BED07BD">
            <w:pPr>
              <w:rPr>
                <w:rFonts w:hint="eastAsia" w:ascii="仿宋" w:hAnsi="仿宋" w:eastAsia="仿宋" w:cs="宋体"/>
                <w:lang w:eastAsia="zh-CN"/>
              </w:rPr>
            </w:pPr>
          </w:p>
        </w:tc>
        <w:tc>
          <w:tcPr>
            <w:tcW w:w="1058" w:type="dxa"/>
            <w:vMerge w:val="continue"/>
          </w:tcPr>
          <w:p w14:paraId="4F4ED459">
            <w:pPr>
              <w:rPr>
                <w:rFonts w:hint="eastAsia" w:ascii="仿宋" w:hAnsi="仿宋" w:eastAsia="仿宋" w:cs="宋体"/>
                <w:lang w:eastAsia="zh-CN"/>
              </w:rPr>
            </w:pPr>
          </w:p>
        </w:tc>
        <w:tc>
          <w:tcPr>
            <w:tcW w:w="1134" w:type="dxa"/>
            <w:vMerge w:val="restart"/>
          </w:tcPr>
          <w:p w14:paraId="1E354076">
            <w:pPr>
              <w:rPr>
                <w:rFonts w:hint="eastAsia" w:ascii="仿宋" w:hAnsi="仿宋" w:eastAsia="仿宋" w:cs="宋体"/>
              </w:rPr>
            </w:pPr>
            <w:r>
              <w:rPr>
                <w:rFonts w:hint="eastAsia" w:ascii="仿宋" w:hAnsi="仿宋" w:eastAsia="仿宋" w:cs="宋体"/>
              </w:rPr>
              <w:t>3</w:t>
            </w:r>
            <w:r>
              <w:rPr>
                <w:rFonts w:ascii="仿宋" w:hAnsi="仿宋" w:eastAsia="仿宋" w:cs="宋体"/>
              </w:rPr>
              <w:t>.</w:t>
            </w:r>
            <w:r>
              <w:rPr>
                <w:rFonts w:hint="eastAsia" w:ascii="仿宋" w:hAnsi="仿宋" w:eastAsia="仿宋" w:cs="宋体"/>
              </w:rPr>
              <w:t>商品归类协调</w:t>
            </w:r>
          </w:p>
        </w:tc>
        <w:tc>
          <w:tcPr>
            <w:tcW w:w="4046" w:type="dxa"/>
          </w:tcPr>
          <w:p w14:paraId="7BF6B872">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能依据商品归类的法律依据，将商品的归类结果告知需要使用的部门、客户，解释归类依据</w:t>
            </w:r>
          </w:p>
        </w:tc>
        <w:tc>
          <w:tcPr>
            <w:tcW w:w="1674" w:type="dxa"/>
            <w:vMerge w:val="continue"/>
          </w:tcPr>
          <w:p w14:paraId="430ED57D">
            <w:pPr>
              <w:rPr>
                <w:rFonts w:hint="eastAsia" w:ascii="仿宋" w:hAnsi="仿宋" w:eastAsia="仿宋" w:cs="宋体"/>
                <w:lang w:eastAsia="zh-CN"/>
              </w:rPr>
            </w:pPr>
          </w:p>
        </w:tc>
      </w:tr>
      <w:tr w14:paraId="23DA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C4E7302">
            <w:pPr>
              <w:rPr>
                <w:rFonts w:hint="eastAsia" w:ascii="仿宋" w:hAnsi="仿宋" w:eastAsia="仿宋" w:cs="宋体"/>
                <w:lang w:eastAsia="zh-CN"/>
              </w:rPr>
            </w:pPr>
          </w:p>
        </w:tc>
        <w:tc>
          <w:tcPr>
            <w:tcW w:w="1058" w:type="dxa"/>
            <w:vMerge w:val="continue"/>
          </w:tcPr>
          <w:p w14:paraId="589ED849">
            <w:pPr>
              <w:rPr>
                <w:rFonts w:hint="eastAsia" w:ascii="仿宋" w:hAnsi="仿宋" w:eastAsia="仿宋" w:cs="宋体"/>
                <w:lang w:eastAsia="zh-CN"/>
              </w:rPr>
            </w:pPr>
          </w:p>
        </w:tc>
        <w:tc>
          <w:tcPr>
            <w:tcW w:w="1134" w:type="dxa"/>
            <w:vMerge w:val="continue"/>
          </w:tcPr>
          <w:p w14:paraId="60DC4A13">
            <w:pPr>
              <w:rPr>
                <w:rFonts w:hint="eastAsia" w:ascii="仿宋" w:hAnsi="仿宋" w:eastAsia="仿宋" w:cs="宋体"/>
                <w:lang w:eastAsia="zh-CN"/>
              </w:rPr>
            </w:pPr>
          </w:p>
        </w:tc>
        <w:tc>
          <w:tcPr>
            <w:tcW w:w="4046" w:type="dxa"/>
          </w:tcPr>
          <w:p w14:paraId="7E12A7C5">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能依据商品归类的法律依据，对海关有质疑的商品归类进行资料补充、归类依据解释、撰写情况说明</w:t>
            </w:r>
          </w:p>
        </w:tc>
        <w:tc>
          <w:tcPr>
            <w:tcW w:w="1674" w:type="dxa"/>
            <w:vMerge w:val="continue"/>
          </w:tcPr>
          <w:p w14:paraId="2CBB2DD9">
            <w:pPr>
              <w:rPr>
                <w:rFonts w:hint="eastAsia" w:ascii="仿宋" w:hAnsi="仿宋" w:eastAsia="仿宋" w:cs="宋体"/>
                <w:lang w:eastAsia="zh-CN"/>
              </w:rPr>
            </w:pPr>
          </w:p>
        </w:tc>
      </w:tr>
      <w:tr w14:paraId="4974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610" w:type="dxa"/>
            <w:vMerge w:val="continue"/>
          </w:tcPr>
          <w:p w14:paraId="171026D1">
            <w:pPr>
              <w:rPr>
                <w:rFonts w:hint="eastAsia" w:ascii="仿宋" w:hAnsi="仿宋" w:eastAsia="仿宋" w:cs="宋体"/>
                <w:lang w:eastAsia="zh-CN"/>
              </w:rPr>
            </w:pPr>
          </w:p>
        </w:tc>
        <w:tc>
          <w:tcPr>
            <w:tcW w:w="1058" w:type="dxa"/>
            <w:vMerge w:val="continue"/>
          </w:tcPr>
          <w:p w14:paraId="61ADDF8A">
            <w:pPr>
              <w:rPr>
                <w:rFonts w:hint="eastAsia" w:ascii="仿宋" w:hAnsi="仿宋" w:eastAsia="仿宋" w:cs="宋体"/>
                <w:lang w:eastAsia="zh-CN"/>
              </w:rPr>
            </w:pPr>
          </w:p>
        </w:tc>
        <w:tc>
          <w:tcPr>
            <w:tcW w:w="1134" w:type="dxa"/>
            <w:vMerge w:val="continue"/>
          </w:tcPr>
          <w:p w14:paraId="66659323">
            <w:pPr>
              <w:rPr>
                <w:rFonts w:hint="eastAsia" w:ascii="仿宋" w:hAnsi="仿宋" w:eastAsia="仿宋" w:cs="宋体"/>
                <w:lang w:eastAsia="zh-CN"/>
              </w:rPr>
            </w:pPr>
          </w:p>
        </w:tc>
        <w:tc>
          <w:tcPr>
            <w:tcW w:w="4046" w:type="dxa"/>
          </w:tcPr>
          <w:p w14:paraId="61CA9608">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能依据海关裁定或指定的商品归类结论，更改商品归类编码，阐述修改原因</w:t>
            </w:r>
          </w:p>
        </w:tc>
        <w:tc>
          <w:tcPr>
            <w:tcW w:w="1674" w:type="dxa"/>
            <w:vMerge w:val="continue"/>
          </w:tcPr>
          <w:p w14:paraId="33EA9576">
            <w:pPr>
              <w:rPr>
                <w:rFonts w:hint="eastAsia" w:ascii="仿宋" w:hAnsi="仿宋" w:eastAsia="仿宋" w:cs="宋体"/>
                <w:lang w:eastAsia="zh-CN"/>
              </w:rPr>
            </w:pPr>
          </w:p>
        </w:tc>
      </w:tr>
      <w:tr w14:paraId="6140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1A40A635">
            <w:pPr>
              <w:rPr>
                <w:rFonts w:hint="eastAsia" w:ascii="仿宋" w:hAnsi="仿宋" w:eastAsia="仿宋" w:cs="宋体"/>
                <w:lang w:eastAsia="zh-CN"/>
              </w:rPr>
            </w:pPr>
          </w:p>
        </w:tc>
        <w:tc>
          <w:tcPr>
            <w:tcW w:w="1058" w:type="dxa"/>
            <w:vMerge w:val="continue"/>
          </w:tcPr>
          <w:p w14:paraId="3D34F654">
            <w:pPr>
              <w:rPr>
                <w:rFonts w:hint="eastAsia" w:ascii="仿宋" w:hAnsi="仿宋" w:eastAsia="仿宋" w:cs="宋体"/>
                <w:lang w:eastAsia="zh-CN"/>
              </w:rPr>
            </w:pPr>
          </w:p>
        </w:tc>
        <w:tc>
          <w:tcPr>
            <w:tcW w:w="1134" w:type="dxa"/>
            <w:vMerge w:val="restart"/>
          </w:tcPr>
          <w:p w14:paraId="33DABB66">
            <w:pPr>
              <w:rPr>
                <w:rFonts w:hint="eastAsia" w:ascii="仿宋" w:hAnsi="仿宋" w:eastAsia="仿宋" w:cs="宋体"/>
              </w:rPr>
            </w:pPr>
            <w:r>
              <w:rPr>
                <w:rFonts w:ascii="仿宋" w:hAnsi="仿宋" w:eastAsia="仿宋" w:cs="宋体"/>
              </w:rPr>
              <w:t>4.</w:t>
            </w:r>
            <w:r>
              <w:rPr>
                <w:rFonts w:hint="eastAsia" w:ascii="仿宋" w:hAnsi="仿宋" w:eastAsia="仿宋" w:cs="宋体"/>
              </w:rPr>
              <w:t>商品编码数据维护</w:t>
            </w:r>
          </w:p>
        </w:tc>
        <w:tc>
          <w:tcPr>
            <w:tcW w:w="4046" w:type="dxa"/>
          </w:tcPr>
          <w:p w14:paraId="69540B73">
            <w:pPr>
              <w:rPr>
                <w:rFonts w:hint="eastAsia" w:ascii="仿宋" w:hAnsi="仿宋" w:eastAsia="仿宋" w:cs="宋体"/>
                <w:lang w:eastAsia="zh-CN"/>
              </w:rPr>
            </w:pPr>
            <w:r>
              <w:rPr>
                <w:rFonts w:ascii="仿宋" w:hAnsi="仿宋" w:eastAsia="仿宋" w:cs="宋体"/>
                <w:lang w:eastAsia="zh-CN"/>
              </w:rPr>
              <w:t>1.</w:t>
            </w:r>
            <w:r>
              <w:rPr>
                <w:rFonts w:hint="eastAsia" w:ascii="仿宋" w:hAnsi="仿宋" w:eastAsia="仿宋" w:cs="宋体"/>
                <w:lang w:eastAsia="zh-CN"/>
              </w:rPr>
              <w:t>能根据海关发布的商品归类决定、裁定等数据库信息，合并、删除、更新数据库内已有的</w:t>
            </w:r>
            <w:bookmarkStart w:id="1" w:name="_GoBack"/>
            <w:bookmarkEnd w:id="1"/>
            <w:r>
              <w:rPr>
                <w:rFonts w:hint="eastAsia" w:ascii="仿宋" w:hAnsi="仿宋" w:eastAsia="仿宋" w:cs="宋体"/>
                <w:lang w:eastAsia="zh-CN"/>
              </w:rPr>
              <w:t>商品编码信息。</w:t>
            </w:r>
          </w:p>
        </w:tc>
        <w:tc>
          <w:tcPr>
            <w:tcW w:w="1674" w:type="dxa"/>
            <w:vMerge w:val="continue"/>
          </w:tcPr>
          <w:p w14:paraId="58481AFC">
            <w:pPr>
              <w:rPr>
                <w:rFonts w:hint="eastAsia" w:ascii="仿宋" w:hAnsi="仿宋" w:eastAsia="仿宋" w:cs="宋体"/>
                <w:lang w:eastAsia="zh-CN"/>
              </w:rPr>
            </w:pPr>
          </w:p>
        </w:tc>
      </w:tr>
      <w:tr w14:paraId="62B7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72E88BA2">
            <w:pPr>
              <w:rPr>
                <w:rFonts w:hint="eastAsia" w:ascii="仿宋" w:hAnsi="仿宋" w:eastAsia="仿宋" w:cs="宋体"/>
                <w:lang w:eastAsia="zh-CN"/>
              </w:rPr>
            </w:pPr>
          </w:p>
        </w:tc>
        <w:tc>
          <w:tcPr>
            <w:tcW w:w="1058" w:type="dxa"/>
            <w:vMerge w:val="continue"/>
          </w:tcPr>
          <w:p w14:paraId="5E41B3EB">
            <w:pPr>
              <w:rPr>
                <w:rFonts w:hint="eastAsia" w:ascii="仿宋" w:hAnsi="仿宋" w:eastAsia="仿宋" w:cs="宋体"/>
                <w:lang w:eastAsia="zh-CN"/>
              </w:rPr>
            </w:pPr>
          </w:p>
        </w:tc>
        <w:tc>
          <w:tcPr>
            <w:tcW w:w="1134" w:type="dxa"/>
            <w:vMerge w:val="continue"/>
          </w:tcPr>
          <w:p w14:paraId="19A03822">
            <w:pPr>
              <w:rPr>
                <w:rFonts w:hint="eastAsia" w:ascii="仿宋" w:hAnsi="仿宋" w:eastAsia="仿宋" w:cs="宋体"/>
                <w:lang w:eastAsia="zh-CN"/>
              </w:rPr>
            </w:pPr>
          </w:p>
        </w:tc>
        <w:tc>
          <w:tcPr>
            <w:tcW w:w="4046" w:type="dxa"/>
          </w:tcPr>
          <w:p w14:paraId="32962A33">
            <w:pPr>
              <w:rPr>
                <w:rFonts w:hint="eastAsia" w:ascii="仿宋" w:hAnsi="仿宋" w:eastAsia="仿宋" w:cs="宋体"/>
                <w:lang w:eastAsia="zh-CN"/>
              </w:rPr>
            </w:pPr>
            <w:r>
              <w:rPr>
                <w:rFonts w:ascii="仿宋" w:hAnsi="仿宋" w:eastAsia="仿宋" w:cs="宋体"/>
                <w:lang w:eastAsia="zh-CN"/>
              </w:rPr>
              <w:t>2.</w:t>
            </w:r>
            <w:r>
              <w:rPr>
                <w:rFonts w:hint="eastAsia" w:ascii="仿宋" w:hAnsi="仿宋" w:eastAsia="仿宋" w:cs="宋体"/>
                <w:lang w:eastAsia="zh-CN"/>
              </w:rPr>
              <w:t>能根据海关本年度内最新发布的商品归类决定、裁定、公司数据库内的编码信息，更新、补充相应的申报要素</w:t>
            </w:r>
          </w:p>
        </w:tc>
        <w:tc>
          <w:tcPr>
            <w:tcW w:w="1674" w:type="dxa"/>
            <w:vMerge w:val="continue"/>
          </w:tcPr>
          <w:p w14:paraId="45DDA2B2">
            <w:pPr>
              <w:rPr>
                <w:rFonts w:hint="eastAsia" w:ascii="仿宋" w:hAnsi="仿宋" w:eastAsia="仿宋" w:cs="宋体"/>
                <w:lang w:eastAsia="zh-CN"/>
              </w:rPr>
            </w:pPr>
          </w:p>
        </w:tc>
      </w:tr>
      <w:tr w14:paraId="243E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F2C2FFA">
            <w:pPr>
              <w:rPr>
                <w:rFonts w:hint="eastAsia" w:ascii="仿宋" w:hAnsi="仿宋" w:eastAsia="仿宋" w:cs="宋体"/>
                <w:lang w:eastAsia="zh-CN"/>
              </w:rPr>
            </w:pPr>
          </w:p>
        </w:tc>
        <w:tc>
          <w:tcPr>
            <w:tcW w:w="1058" w:type="dxa"/>
            <w:vMerge w:val="continue"/>
          </w:tcPr>
          <w:p w14:paraId="4D395D24">
            <w:pPr>
              <w:rPr>
                <w:rFonts w:hint="eastAsia" w:ascii="仿宋" w:hAnsi="仿宋" w:eastAsia="仿宋" w:cs="宋体"/>
                <w:lang w:eastAsia="zh-CN"/>
              </w:rPr>
            </w:pPr>
          </w:p>
        </w:tc>
        <w:tc>
          <w:tcPr>
            <w:tcW w:w="1134" w:type="dxa"/>
            <w:vMerge w:val="continue"/>
          </w:tcPr>
          <w:p w14:paraId="2CB70752">
            <w:pPr>
              <w:rPr>
                <w:rFonts w:hint="eastAsia" w:ascii="仿宋" w:hAnsi="仿宋" w:eastAsia="仿宋" w:cs="宋体"/>
                <w:lang w:eastAsia="zh-CN"/>
              </w:rPr>
            </w:pPr>
          </w:p>
        </w:tc>
        <w:tc>
          <w:tcPr>
            <w:tcW w:w="4046" w:type="dxa"/>
          </w:tcPr>
          <w:p w14:paraId="04A09515">
            <w:pPr>
              <w:rPr>
                <w:rFonts w:hint="eastAsia" w:ascii="仿宋" w:hAnsi="仿宋" w:eastAsia="仿宋" w:cs="宋体"/>
                <w:lang w:eastAsia="zh-CN"/>
              </w:rPr>
            </w:pPr>
            <w:r>
              <w:rPr>
                <w:rFonts w:ascii="仿宋" w:hAnsi="仿宋" w:eastAsia="仿宋" w:cs="宋体"/>
                <w:lang w:eastAsia="zh-CN"/>
              </w:rPr>
              <w:t>3.</w:t>
            </w:r>
            <w:r>
              <w:rPr>
                <w:rFonts w:hint="eastAsia" w:ascii="仿宋" w:hAnsi="仿宋" w:eastAsia="仿宋" w:cs="宋体"/>
                <w:lang w:eastAsia="zh-CN"/>
              </w:rPr>
              <w:t>能根据商品信息，对与海关商品归类决定、裁定列名、功能、用途相同，但未归入相同税号的商品阐述理由，并撰写情况说明。</w:t>
            </w:r>
          </w:p>
        </w:tc>
        <w:tc>
          <w:tcPr>
            <w:tcW w:w="1674" w:type="dxa"/>
            <w:vMerge w:val="continue"/>
          </w:tcPr>
          <w:p w14:paraId="1F83F443">
            <w:pPr>
              <w:rPr>
                <w:rFonts w:hint="eastAsia" w:ascii="仿宋" w:hAnsi="仿宋" w:eastAsia="仿宋" w:cs="宋体"/>
                <w:lang w:eastAsia="zh-CN"/>
              </w:rPr>
            </w:pPr>
          </w:p>
        </w:tc>
      </w:tr>
      <w:tr w14:paraId="19F1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0BCA979B">
            <w:pPr>
              <w:rPr>
                <w:rFonts w:hint="eastAsia" w:ascii="仿宋" w:hAnsi="仿宋" w:eastAsia="仿宋" w:cs="宋体"/>
                <w:lang w:eastAsia="zh-CN"/>
              </w:rPr>
            </w:pPr>
          </w:p>
        </w:tc>
        <w:tc>
          <w:tcPr>
            <w:tcW w:w="1058" w:type="dxa"/>
            <w:vMerge w:val="continue"/>
          </w:tcPr>
          <w:p w14:paraId="7626C64F">
            <w:pPr>
              <w:rPr>
                <w:rFonts w:hint="eastAsia" w:ascii="仿宋" w:hAnsi="仿宋" w:eastAsia="仿宋" w:cs="宋体"/>
                <w:lang w:eastAsia="zh-CN"/>
              </w:rPr>
            </w:pPr>
          </w:p>
        </w:tc>
        <w:tc>
          <w:tcPr>
            <w:tcW w:w="1134" w:type="dxa"/>
            <w:vMerge w:val="restart"/>
          </w:tcPr>
          <w:p w14:paraId="4892BCF5">
            <w:pPr>
              <w:rPr>
                <w:rFonts w:hint="eastAsia" w:ascii="仿宋" w:hAnsi="仿宋" w:eastAsia="仿宋" w:cs="宋体"/>
                <w:lang w:eastAsia="zh-CN"/>
              </w:rPr>
            </w:pPr>
            <w:r>
              <w:rPr>
                <w:rFonts w:ascii="仿宋" w:hAnsi="仿宋" w:eastAsia="仿宋" w:cs="宋体"/>
                <w:lang w:eastAsia="zh-CN"/>
              </w:rPr>
              <w:t>5.</w:t>
            </w:r>
            <w:r>
              <w:rPr>
                <w:rFonts w:hint="eastAsia" w:ascii="仿宋" w:hAnsi="仿宋" w:eastAsia="仿宋" w:cs="宋体"/>
                <w:lang w:eastAsia="zh-CN"/>
              </w:rPr>
              <w:t>进出口商品归并、简化、预归类</w:t>
            </w:r>
          </w:p>
        </w:tc>
        <w:tc>
          <w:tcPr>
            <w:tcW w:w="4046" w:type="dxa"/>
          </w:tcPr>
          <w:p w14:paraId="4067F160">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能根据海关管理规定、客户实际业务需求，办理申报货物的进出口商品合并归类与简化归类手续</w:t>
            </w:r>
          </w:p>
        </w:tc>
        <w:tc>
          <w:tcPr>
            <w:tcW w:w="1674" w:type="dxa"/>
            <w:vMerge w:val="continue"/>
          </w:tcPr>
          <w:p w14:paraId="6EA3B8B4">
            <w:pPr>
              <w:rPr>
                <w:rFonts w:hint="eastAsia" w:ascii="仿宋" w:hAnsi="仿宋" w:eastAsia="仿宋" w:cs="宋体"/>
                <w:lang w:eastAsia="zh-CN"/>
              </w:rPr>
            </w:pPr>
          </w:p>
        </w:tc>
      </w:tr>
      <w:tr w14:paraId="5C9F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6A732373">
            <w:pPr>
              <w:rPr>
                <w:rFonts w:hint="eastAsia" w:ascii="仿宋" w:hAnsi="仿宋" w:eastAsia="仿宋" w:cs="宋体"/>
                <w:lang w:eastAsia="zh-CN"/>
              </w:rPr>
            </w:pPr>
          </w:p>
        </w:tc>
        <w:tc>
          <w:tcPr>
            <w:tcW w:w="1058" w:type="dxa"/>
            <w:vMerge w:val="continue"/>
          </w:tcPr>
          <w:p w14:paraId="5E23E604">
            <w:pPr>
              <w:rPr>
                <w:rFonts w:hint="eastAsia" w:ascii="仿宋" w:hAnsi="仿宋" w:eastAsia="仿宋" w:cs="宋体"/>
                <w:lang w:eastAsia="zh-CN"/>
              </w:rPr>
            </w:pPr>
          </w:p>
        </w:tc>
        <w:tc>
          <w:tcPr>
            <w:tcW w:w="1134" w:type="dxa"/>
            <w:vMerge w:val="continue"/>
          </w:tcPr>
          <w:p w14:paraId="223C0F3B">
            <w:pPr>
              <w:rPr>
                <w:rFonts w:hint="eastAsia" w:ascii="仿宋" w:hAnsi="仿宋" w:eastAsia="仿宋" w:cs="宋体"/>
                <w:lang w:eastAsia="zh-CN"/>
              </w:rPr>
            </w:pPr>
          </w:p>
        </w:tc>
        <w:tc>
          <w:tcPr>
            <w:tcW w:w="4046" w:type="dxa"/>
          </w:tcPr>
          <w:p w14:paraId="752113DC">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能根据海关管理规定、客户实际业务需求，办理进出口商品预归类手续</w:t>
            </w:r>
          </w:p>
        </w:tc>
        <w:tc>
          <w:tcPr>
            <w:tcW w:w="1674" w:type="dxa"/>
            <w:vMerge w:val="continue"/>
          </w:tcPr>
          <w:p w14:paraId="1103DF6D">
            <w:pPr>
              <w:rPr>
                <w:rFonts w:hint="eastAsia" w:ascii="仿宋" w:hAnsi="仿宋" w:eastAsia="仿宋" w:cs="宋体"/>
                <w:lang w:eastAsia="zh-CN"/>
              </w:rPr>
            </w:pPr>
          </w:p>
        </w:tc>
      </w:tr>
      <w:tr w14:paraId="0460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restart"/>
            <w:noWrap/>
          </w:tcPr>
          <w:p w14:paraId="5F95E46E">
            <w:pPr>
              <w:jc w:val="center"/>
              <w:rPr>
                <w:rFonts w:hint="eastAsia" w:ascii="仿宋" w:hAnsi="仿宋" w:eastAsia="仿宋" w:cs="宋体"/>
              </w:rPr>
            </w:pPr>
            <w:r>
              <w:rPr>
                <w:rFonts w:hint="eastAsia" w:ascii="仿宋" w:hAnsi="仿宋" w:eastAsia="仿宋" w:cs="宋体"/>
              </w:rPr>
              <w:t>6</w:t>
            </w:r>
          </w:p>
        </w:tc>
        <w:tc>
          <w:tcPr>
            <w:tcW w:w="1058" w:type="dxa"/>
            <w:vMerge w:val="restart"/>
            <w:noWrap/>
          </w:tcPr>
          <w:p w14:paraId="146941EE">
            <w:pPr>
              <w:jc w:val="cente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关税稽征</w:t>
            </w:r>
          </w:p>
        </w:tc>
        <w:tc>
          <w:tcPr>
            <w:tcW w:w="1134" w:type="dxa"/>
            <w:vMerge w:val="restart"/>
          </w:tcPr>
          <w:p w14:paraId="25130581">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应税货物完税价格核算</w:t>
            </w:r>
          </w:p>
        </w:tc>
        <w:tc>
          <w:tcPr>
            <w:tcW w:w="4046" w:type="dxa"/>
          </w:tcPr>
          <w:p w14:paraId="65C6E89F">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能根据外贸合同及相关资料，获取进出口商品价格并审核价格正确性、合理性</w:t>
            </w:r>
          </w:p>
        </w:tc>
        <w:tc>
          <w:tcPr>
            <w:tcW w:w="1674" w:type="dxa"/>
            <w:vMerge w:val="restart"/>
          </w:tcPr>
          <w:p w14:paraId="1AD715E6">
            <w:pPr>
              <w:rPr>
                <w:rFonts w:hint="eastAsia" w:ascii="仿宋" w:hAnsi="仿宋" w:eastAsia="仿宋" w:cs="宋体"/>
                <w:lang w:eastAsia="zh-CN"/>
              </w:rPr>
            </w:pPr>
            <w:r>
              <w:rPr>
                <w:rFonts w:hint="eastAsia" w:ascii="仿宋" w:hAnsi="仿宋" w:eastAsia="仿宋" w:cs="宋体"/>
                <w:lang w:eastAsia="zh-CN"/>
              </w:rPr>
              <w:t>进出口税费核算实训、</w:t>
            </w:r>
          </w:p>
          <w:p w14:paraId="486FCEE1">
            <w:pPr>
              <w:rPr>
                <w:rFonts w:hint="eastAsia" w:ascii="仿宋" w:hAnsi="仿宋" w:eastAsia="仿宋" w:cs="宋体"/>
                <w:lang w:eastAsia="zh-CN"/>
              </w:rPr>
            </w:pPr>
            <w:r>
              <w:rPr>
                <w:rFonts w:hint="eastAsia" w:ascii="仿宋" w:hAnsi="仿宋" w:eastAsia="仿宋" w:cs="宋体"/>
                <w:lang w:eastAsia="zh-CN"/>
              </w:rPr>
              <w:t>现代物流综合实训</w:t>
            </w:r>
          </w:p>
        </w:tc>
      </w:tr>
      <w:tr w14:paraId="4204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7FA95EFF">
            <w:pPr>
              <w:rPr>
                <w:rFonts w:hint="eastAsia" w:ascii="仿宋" w:hAnsi="仿宋" w:eastAsia="仿宋" w:cs="宋体"/>
                <w:lang w:eastAsia="zh-CN"/>
              </w:rPr>
            </w:pPr>
          </w:p>
        </w:tc>
        <w:tc>
          <w:tcPr>
            <w:tcW w:w="1058" w:type="dxa"/>
            <w:vMerge w:val="continue"/>
          </w:tcPr>
          <w:p w14:paraId="1FAE5F77">
            <w:pPr>
              <w:rPr>
                <w:rFonts w:hint="eastAsia" w:ascii="仿宋" w:hAnsi="仿宋" w:eastAsia="仿宋" w:cs="宋体"/>
                <w:lang w:eastAsia="zh-CN"/>
              </w:rPr>
            </w:pPr>
          </w:p>
        </w:tc>
        <w:tc>
          <w:tcPr>
            <w:tcW w:w="1134" w:type="dxa"/>
            <w:vMerge w:val="continue"/>
          </w:tcPr>
          <w:p w14:paraId="7F911166">
            <w:pPr>
              <w:rPr>
                <w:rFonts w:hint="eastAsia" w:ascii="仿宋" w:hAnsi="仿宋" w:eastAsia="仿宋" w:cs="宋体"/>
                <w:lang w:eastAsia="zh-CN"/>
              </w:rPr>
            </w:pPr>
          </w:p>
        </w:tc>
        <w:tc>
          <w:tcPr>
            <w:tcW w:w="4046" w:type="dxa"/>
          </w:tcPr>
          <w:p w14:paraId="7B556698">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能根据海关审价管理规定，使用成交价格估价方法核算应税货物的完税价格</w:t>
            </w:r>
          </w:p>
        </w:tc>
        <w:tc>
          <w:tcPr>
            <w:tcW w:w="1674" w:type="dxa"/>
            <w:vMerge w:val="continue"/>
          </w:tcPr>
          <w:p w14:paraId="164DCED5">
            <w:pPr>
              <w:rPr>
                <w:rFonts w:hint="eastAsia" w:ascii="仿宋" w:hAnsi="仿宋" w:eastAsia="仿宋" w:cs="宋体"/>
                <w:lang w:eastAsia="zh-CN"/>
              </w:rPr>
            </w:pPr>
          </w:p>
        </w:tc>
      </w:tr>
      <w:tr w14:paraId="62E0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10" w:type="dxa"/>
            <w:vMerge w:val="continue"/>
          </w:tcPr>
          <w:p w14:paraId="3EE4542A">
            <w:pPr>
              <w:rPr>
                <w:rFonts w:hint="eastAsia" w:ascii="仿宋" w:hAnsi="仿宋" w:eastAsia="仿宋" w:cs="宋体"/>
                <w:lang w:eastAsia="zh-CN"/>
              </w:rPr>
            </w:pPr>
          </w:p>
        </w:tc>
        <w:tc>
          <w:tcPr>
            <w:tcW w:w="1058" w:type="dxa"/>
            <w:vMerge w:val="continue"/>
          </w:tcPr>
          <w:p w14:paraId="587D9EC1">
            <w:pPr>
              <w:rPr>
                <w:rFonts w:hint="eastAsia" w:ascii="仿宋" w:hAnsi="仿宋" w:eastAsia="仿宋" w:cs="宋体"/>
                <w:lang w:eastAsia="zh-CN"/>
              </w:rPr>
            </w:pPr>
          </w:p>
        </w:tc>
        <w:tc>
          <w:tcPr>
            <w:tcW w:w="1134" w:type="dxa"/>
            <w:vMerge w:val="continue"/>
          </w:tcPr>
          <w:p w14:paraId="66404799">
            <w:pPr>
              <w:rPr>
                <w:rFonts w:hint="eastAsia" w:ascii="仿宋" w:hAnsi="仿宋" w:eastAsia="仿宋" w:cs="宋体"/>
                <w:lang w:eastAsia="zh-CN"/>
              </w:rPr>
            </w:pPr>
          </w:p>
        </w:tc>
        <w:tc>
          <w:tcPr>
            <w:tcW w:w="4046" w:type="dxa"/>
          </w:tcPr>
          <w:p w14:paraId="4B07B197">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能根据海关审价管理规定，对无法使用成交价格估价方法确定应税货物的完税价时，使用相同或类似货物成交价格估价方法、倒扣价格估价方法、合理方法协助核算应税货物的完税价格</w:t>
            </w:r>
          </w:p>
        </w:tc>
        <w:tc>
          <w:tcPr>
            <w:tcW w:w="1674" w:type="dxa"/>
            <w:vMerge w:val="continue"/>
          </w:tcPr>
          <w:p w14:paraId="0134D51C">
            <w:pPr>
              <w:rPr>
                <w:rFonts w:hint="eastAsia" w:ascii="仿宋" w:hAnsi="仿宋" w:eastAsia="仿宋" w:cs="宋体"/>
                <w:lang w:eastAsia="zh-CN"/>
              </w:rPr>
            </w:pPr>
          </w:p>
        </w:tc>
      </w:tr>
      <w:tr w14:paraId="0A00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52BDCC10">
            <w:pPr>
              <w:rPr>
                <w:rFonts w:hint="eastAsia" w:ascii="仿宋" w:hAnsi="仿宋" w:eastAsia="仿宋" w:cs="宋体"/>
                <w:lang w:eastAsia="zh-CN"/>
              </w:rPr>
            </w:pPr>
          </w:p>
        </w:tc>
        <w:tc>
          <w:tcPr>
            <w:tcW w:w="1058" w:type="dxa"/>
            <w:vMerge w:val="continue"/>
          </w:tcPr>
          <w:p w14:paraId="564A51D6">
            <w:pPr>
              <w:rPr>
                <w:rFonts w:hint="eastAsia" w:ascii="仿宋" w:hAnsi="仿宋" w:eastAsia="仿宋" w:cs="宋体"/>
                <w:lang w:eastAsia="zh-CN"/>
              </w:rPr>
            </w:pPr>
          </w:p>
        </w:tc>
        <w:tc>
          <w:tcPr>
            <w:tcW w:w="1134" w:type="dxa"/>
            <w:vMerge w:val="continue"/>
          </w:tcPr>
          <w:p w14:paraId="7C325847">
            <w:pPr>
              <w:rPr>
                <w:rFonts w:hint="eastAsia" w:ascii="仿宋" w:hAnsi="仿宋" w:eastAsia="仿宋" w:cs="宋体"/>
                <w:lang w:eastAsia="zh-CN"/>
              </w:rPr>
            </w:pPr>
          </w:p>
        </w:tc>
        <w:tc>
          <w:tcPr>
            <w:tcW w:w="4046" w:type="dxa"/>
          </w:tcPr>
          <w:p w14:paraId="32719E52">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能根据海关审价管理规定、确定的进出口商品的完税价格，向海关正确申报货物完税价格</w:t>
            </w:r>
          </w:p>
        </w:tc>
        <w:tc>
          <w:tcPr>
            <w:tcW w:w="1674" w:type="dxa"/>
            <w:vMerge w:val="continue"/>
          </w:tcPr>
          <w:p w14:paraId="4BD37373">
            <w:pPr>
              <w:rPr>
                <w:rFonts w:hint="eastAsia" w:ascii="仿宋" w:hAnsi="仿宋" w:eastAsia="仿宋" w:cs="宋体"/>
                <w:lang w:eastAsia="zh-CN"/>
              </w:rPr>
            </w:pPr>
          </w:p>
        </w:tc>
      </w:tr>
      <w:tr w14:paraId="2923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5E3C09A5">
            <w:pPr>
              <w:rPr>
                <w:rFonts w:hint="eastAsia" w:ascii="仿宋" w:hAnsi="仿宋" w:eastAsia="仿宋" w:cs="宋体"/>
                <w:lang w:eastAsia="zh-CN"/>
              </w:rPr>
            </w:pPr>
          </w:p>
        </w:tc>
        <w:tc>
          <w:tcPr>
            <w:tcW w:w="1058" w:type="dxa"/>
            <w:vMerge w:val="continue"/>
          </w:tcPr>
          <w:p w14:paraId="404AF7BA">
            <w:pPr>
              <w:rPr>
                <w:rFonts w:hint="eastAsia" w:ascii="仿宋" w:hAnsi="仿宋" w:eastAsia="仿宋" w:cs="宋体"/>
                <w:lang w:eastAsia="zh-CN"/>
              </w:rPr>
            </w:pPr>
          </w:p>
        </w:tc>
        <w:tc>
          <w:tcPr>
            <w:tcW w:w="1134" w:type="dxa"/>
            <w:vMerge w:val="restart"/>
          </w:tcPr>
          <w:p w14:paraId="170E6CEB">
            <w:pPr>
              <w:rPr>
                <w:rFonts w:hint="eastAsia" w:ascii="仿宋" w:hAnsi="仿宋" w:eastAsia="仿宋" w:cs="宋体"/>
              </w:rPr>
            </w:pPr>
            <w:r>
              <w:rPr>
                <w:rFonts w:hint="eastAsia" w:ascii="仿宋" w:hAnsi="仿宋" w:eastAsia="仿宋" w:cs="宋体"/>
              </w:rPr>
              <w:t>2</w:t>
            </w:r>
            <w:r>
              <w:rPr>
                <w:rFonts w:ascii="仿宋" w:hAnsi="仿宋" w:eastAsia="仿宋" w:cs="宋体"/>
              </w:rPr>
              <w:t>.</w:t>
            </w:r>
            <w:r>
              <w:rPr>
                <w:rFonts w:hint="eastAsia" w:ascii="仿宋" w:hAnsi="仿宋" w:eastAsia="仿宋" w:cs="宋体"/>
              </w:rPr>
              <w:t xml:space="preserve">进出口税费计算 </w:t>
            </w:r>
          </w:p>
        </w:tc>
        <w:tc>
          <w:tcPr>
            <w:tcW w:w="4046" w:type="dxa"/>
          </w:tcPr>
          <w:p w14:paraId="1F753EC0">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能根据原产地规则，对原产地进行审核，确定相应的税率</w:t>
            </w:r>
          </w:p>
        </w:tc>
        <w:tc>
          <w:tcPr>
            <w:tcW w:w="1674" w:type="dxa"/>
            <w:vMerge w:val="continue"/>
          </w:tcPr>
          <w:p w14:paraId="6FF51B3F">
            <w:pPr>
              <w:rPr>
                <w:rFonts w:hint="eastAsia" w:ascii="仿宋" w:hAnsi="仿宋" w:eastAsia="仿宋" w:cs="宋体"/>
                <w:lang w:eastAsia="zh-CN"/>
              </w:rPr>
            </w:pPr>
          </w:p>
        </w:tc>
      </w:tr>
      <w:tr w14:paraId="33B2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46C37685">
            <w:pPr>
              <w:rPr>
                <w:rFonts w:hint="eastAsia" w:ascii="仿宋" w:hAnsi="仿宋" w:eastAsia="仿宋" w:cs="宋体"/>
                <w:lang w:eastAsia="zh-CN"/>
              </w:rPr>
            </w:pPr>
          </w:p>
        </w:tc>
        <w:tc>
          <w:tcPr>
            <w:tcW w:w="1058" w:type="dxa"/>
            <w:vMerge w:val="continue"/>
          </w:tcPr>
          <w:p w14:paraId="53A6B391">
            <w:pPr>
              <w:rPr>
                <w:rFonts w:hint="eastAsia" w:ascii="仿宋" w:hAnsi="仿宋" w:eastAsia="仿宋" w:cs="宋体"/>
                <w:lang w:eastAsia="zh-CN"/>
              </w:rPr>
            </w:pPr>
          </w:p>
        </w:tc>
        <w:tc>
          <w:tcPr>
            <w:tcW w:w="1134" w:type="dxa"/>
            <w:vMerge w:val="continue"/>
          </w:tcPr>
          <w:p w14:paraId="3D43A70E">
            <w:pPr>
              <w:rPr>
                <w:rFonts w:hint="eastAsia" w:ascii="仿宋" w:hAnsi="仿宋" w:eastAsia="仿宋" w:cs="宋体"/>
                <w:lang w:eastAsia="zh-CN"/>
              </w:rPr>
            </w:pPr>
          </w:p>
        </w:tc>
        <w:tc>
          <w:tcPr>
            <w:tcW w:w="4046" w:type="dxa"/>
          </w:tcPr>
          <w:p w14:paraId="676C94B5">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能根据关税管理条例，对关税进行计算、审核，向海关进行关税确认</w:t>
            </w:r>
          </w:p>
        </w:tc>
        <w:tc>
          <w:tcPr>
            <w:tcW w:w="1674" w:type="dxa"/>
            <w:vMerge w:val="continue"/>
          </w:tcPr>
          <w:p w14:paraId="4B91CEAD">
            <w:pPr>
              <w:rPr>
                <w:rFonts w:hint="eastAsia" w:ascii="仿宋" w:hAnsi="仿宋" w:eastAsia="仿宋" w:cs="宋体"/>
                <w:lang w:eastAsia="zh-CN"/>
              </w:rPr>
            </w:pPr>
          </w:p>
        </w:tc>
      </w:tr>
      <w:tr w14:paraId="0684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6759F049">
            <w:pPr>
              <w:rPr>
                <w:rFonts w:hint="eastAsia" w:ascii="仿宋" w:hAnsi="仿宋" w:eastAsia="仿宋" w:cs="宋体"/>
                <w:lang w:eastAsia="zh-CN"/>
              </w:rPr>
            </w:pPr>
          </w:p>
        </w:tc>
        <w:tc>
          <w:tcPr>
            <w:tcW w:w="1058" w:type="dxa"/>
            <w:vMerge w:val="continue"/>
          </w:tcPr>
          <w:p w14:paraId="00641DCE">
            <w:pPr>
              <w:rPr>
                <w:rFonts w:hint="eastAsia" w:ascii="仿宋" w:hAnsi="仿宋" w:eastAsia="仿宋" w:cs="宋体"/>
                <w:lang w:eastAsia="zh-CN"/>
              </w:rPr>
            </w:pPr>
          </w:p>
        </w:tc>
        <w:tc>
          <w:tcPr>
            <w:tcW w:w="1134" w:type="dxa"/>
            <w:vMerge w:val="continue"/>
          </w:tcPr>
          <w:p w14:paraId="1BD80FED">
            <w:pPr>
              <w:rPr>
                <w:rFonts w:hint="eastAsia" w:ascii="仿宋" w:hAnsi="仿宋" w:eastAsia="仿宋" w:cs="宋体"/>
                <w:lang w:eastAsia="zh-CN"/>
              </w:rPr>
            </w:pPr>
          </w:p>
        </w:tc>
        <w:tc>
          <w:tcPr>
            <w:tcW w:w="4046" w:type="dxa"/>
          </w:tcPr>
          <w:p w14:paraId="4AE7B165">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能根据消费税管理条例，计算、审核消费税，并向海关进行消费税确认</w:t>
            </w:r>
          </w:p>
        </w:tc>
        <w:tc>
          <w:tcPr>
            <w:tcW w:w="1674" w:type="dxa"/>
            <w:vMerge w:val="continue"/>
          </w:tcPr>
          <w:p w14:paraId="358D3DB1">
            <w:pPr>
              <w:rPr>
                <w:rFonts w:hint="eastAsia" w:ascii="仿宋" w:hAnsi="仿宋" w:eastAsia="仿宋" w:cs="宋体"/>
                <w:lang w:eastAsia="zh-CN"/>
              </w:rPr>
            </w:pPr>
          </w:p>
        </w:tc>
      </w:tr>
      <w:tr w14:paraId="108B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260F55EF">
            <w:pPr>
              <w:rPr>
                <w:rFonts w:hint="eastAsia" w:ascii="仿宋" w:hAnsi="仿宋" w:eastAsia="仿宋" w:cs="宋体"/>
                <w:lang w:eastAsia="zh-CN"/>
              </w:rPr>
            </w:pPr>
          </w:p>
        </w:tc>
        <w:tc>
          <w:tcPr>
            <w:tcW w:w="1058" w:type="dxa"/>
            <w:vMerge w:val="continue"/>
          </w:tcPr>
          <w:p w14:paraId="35606B38">
            <w:pPr>
              <w:rPr>
                <w:rFonts w:hint="eastAsia" w:ascii="仿宋" w:hAnsi="仿宋" w:eastAsia="仿宋" w:cs="宋体"/>
                <w:lang w:eastAsia="zh-CN"/>
              </w:rPr>
            </w:pPr>
          </w:p>
        </w:tc>
        <w:tc>
          <w:tcPr>
            <w:tcW w:w="1134" w:type="dxa"/>
            <w:vMerge w:val="continue"/>
          </w:tcPr>
          <w:p w14:paraId="4EFE226D">
            <w:pPr>
              <w:rPr>
                <w:rFonts w:hint="eastAsia" w:ascii="仿宋" w:hAnsi="仿宋" w:eastAsia="仿宋" w:cs="宋体"/>
                <w:lang w:eastAsia="zh-CN"/>
              </w:rPr>
            </w:pPr>
          </w:p>
        </w:tc>
        <w:tc>
          <w:tcPr>
            <w:tcW w:w="4046" w:type="dxa"/>
          </w:tcPr>
          <w:p w14:paraId="067B9CB2">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能根据增值税管理条例，计算、审核增值税，并向海关进行增值税确认</w:t>
            </w:r>
          </w:p>
        </w:tc>
        <w:tc>
          <w:tcPr>
            <w:tcW w:w="1674" w:type="dxa"/>
            <w:vMerge w:val="continue"/>
          </w:tcPr>
          <w:p w14:paraId="4F371E1F">
            <w:pPr>
              <w:rPr>
                <w:rFonts w:hint="eastAsia" w:ascii="仿宋" w:hAnsi="仿宋" w:eastAsia="仿宋" w:cs="宋体"/>
                <w:lang w:eastAsia="zh-CN"/>
              </w:rPr>
            </w:pPr>
          </w:p>
        </w:tc>
      </w:tr>
      <w:tr w14:paraId="0AE5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50E2EEE6">
            <w:pPr>
              <w:rPr>
                <w:rFonts w:hint="eastAsia" w:ascii="仿宋" w:hAnsi="仿宋" w:eastAsia="仿宋" w:cs="宋体"/>
                <w:lang w:eastAsia="zh-CN"/>
              </w:rPr>
            </w:pPr>
          </w:p>
        </w:tc>
        <w:tc>
          <w:tcPr>
            <w:tcW w:w="1058" w:type="dxa"/>
            <w:vMerge w:val="continue"/>
          </w:tcPr>
          <w:p w14:paraId="2CF3C8F8">
            <w:pPr>
              <w:rPr>
                <w:rFonts w:hint="eastAsia" w:ascii="仿宋" w:hAnsi="仿宋" w:eastAsia="仿宋" w:cs="宋体"/>
                <w:lang w:eastAsia="zh-CN"/>
              </w:rPr>
            </w:pPr>
          </w:p>
        </w:tc>
        <w:tc>
          <w:tcPr>
            <w:tcW w:w="1134" w:type="dxa"/>
            <w:vMerge w:val="continue"/>
          </w:tcPr>
          <w:p w14:paraId="1F719CA6">
            <w:pPr>
              <w:rPr>
                <w:rFonts w:hint="eastAsia" w:ascii="仿宋" w:hAnsi="仿宋" w:eastAsia="仿宋" w:cs="宋体"/>
                <w:lang w:eastAsia="zh-CN"/>
              </w:rPr>
            </w:pPr>
          </w:p>
        </w:tc>
        <w:tc>
          <w:tcPr>
            <w:tcW w:w="4046" w:type="dxa"/>
          </w:tcPr>
          <w:p w14:paraId="64935BE0">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能根据海关、税务管理条例，对滞报金、滞纳金、保证金进行计算、审核，向海关进行滞报金、滞纳金、保证金等其他税费确认</w:t>
            </w:r>
          </w:p>
        </w:tc>
        <w:tc>
          <w:tcPr>
            <w:tcW w:w="1674" w:type="dxa"/>
            <w:vMerge w:val="continue"/>
          </w:tcPr>
          <w:p w14:paraId="04389CD6">
            <w:pPr>
              <w:rPr>
                <w:rFonts w:hint="eastAsia" w:ascii="仿宋" w:hAnsi="仿宋" w:eastAsia="仿宋" w:cs="宋体"/>
                <w:lang w:eastAsia="zh-CN"/>
              </w:rPr>
            </w:pPr>
          </w:p>
        </w:tc>
      </w:tr>
      <w:tr w14:paraId="0113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610" w:type="dxa"/>
            <w:vMerge w:val="continue"/>
          </w:tcPr>
          <w:p w14:paraId="1D83368C">
            <w:pPr>
              <w:rPr>
                <w:rFonts w:hint="eastAsia" w:ascii="仿宋" w:hAnsi="仿宋" w:eastAsia="仿宋" w:cs="宋体"/>
                <w:lang w:eastAsia="zh-CN"/>
              </w:rPr>
            </w:pPr>
          </w:p>
        </w:tc>
        <w:tc>
          <w:tcPr>
            <w:tcW w:w="1058" w:type="dxa"/>
            <w:vMerge w:val="continue"/>
          </w:tcPr>
          <w:p w14:paraId="4DD0545A">
            <w:pPr>
              <w:rPr>
                <w:rFonts w:hint="eastAsia" w:ascii="仿宋" w:hAnsi="仿宋" w:eastAsia="仿宋" w:cs="宋体"/>
                <w:lang w:eastAsia="zh-CN"/>
              </w:rPr>
            </w:pPr>
          </w:p>
        </w:tc>
        <w:tc>
          <w:tcPr>
            <w:tcW w:w="1134" w:type="dxa"/>
            <w:vMerge w:val="continue"/>
          </w:tcPr>
          <w:p w14:paraId="4C40E313">
            <w:pPr>
              <w:rPr>
                <w:rFonts w:hint="eastAsia" w:ascii="仿宋" w:hAnsi="仿宋" w:eastAsia="仿宋" w:cs="宋体"/>
                <w:lang w:eastAsia="zh-CN"/>
              </w:rPr>
            </w:pPr>
          </w:p>
        </w:tc>
        <w:tc>
          <w:tcPr>
            <w:tcW w:w="4046" w:type="dxa"/>
          </w:tcPr>
          <w:p w14:paraId="70543CB2">
            <w:pPr>
              <w:rPr>
                <w:rFonts w:hint="eastAsia" w:ascii="仿宋" w:hAnsi="仿宋" w:eastAsia="仿宋" w:cs="宋体"/>
                <w:lang w:eastAsia="zh-CN"/>
              </w:rPr>
            </w:pPr>
            <w:r>
              <w:rPr>
                <w:rFonts w:hint="eastAsia" w:ascii="仿宋" w:hAnsi="仿宋" w:eastAsia="仿宋" w:cs="宋体"/>
                <w:lang w:eastAsia="zh-CN"/>
              </w:rPr>
              <w:t>6</w:t>
            </w:r>
            <w:r>
              <w:rPr>
                <w:rFonts w:ascii="仿宋" w:hAnsi="仿宋" w:eastAsia="仿宋" w:cs="宋体"/>
                <w:lang w:eastAsia="zh-CN"/>
              </w:rPr>
              <w:t>.</w:t>
            </w:r>
            <w:r>
              <w:rPr>
                <w:rFonts w:hint="eastAsia" w:ascii="仿宋" w:hAnsi="仿宋" w:eastAsia="仿宋" w:cs="宋体"/>
                <w:lang w:eastAsia="zh-CN"/>
              </w:rPr>
              <w:t>能根据海关对加工贸易货物的管理规定，对加工贸易缓税利息金额进行计算、审核，向海关进行加工贸易缓税利息金额确认</w:t>
            </w:r>
          </w:p>
        </w:tc>
        <w:tc>
          <w:tcPr>
            <w:tcW w:w="1674" w:type="dxa"/>
            <w:vMerge w:val="continue"/>
          </w:tcPr>
          <w:p w14:paraId="6AA96EF9">
            <w:pPr>
              <w:rPr>
                <w:rFonts w:hint="eastAsia" w:ascii="仿宋" w:hAnsi="仿宋" w:eastAsia="仿宋" w:cs="宋体"/>
                <w:lang w:eastAsia="zh-CN"/>
              </w:rPr>
            </w:pPr>
          </w:p>
        </w:tc>
      </w:tr>
      <w:tr w14:paraId="22BF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restart"/>
            <w:noWrap/>
          </w:tcPr>
          <w:p w14:paraId="5A769F7B">
            <w:pPr>
              <w:jc w:val="center"/>
              <w:rPr>
                <w:rFonts w:hint="eastAsia" w:ascii="仿宋" w:hAnsi="仿宋" w:eastAsia="仿宋" w:cs="宋体"/>
              </w:rPr>
            </w:pPr>
            <w:r>
              <w:rPr>
                <w:rFonts w:ascii="仿宋" w:hAnsi="仿宋" w:eastAsia="仿宋" w:cs="宋体"/>
              </w:rPr>
              <w:t>7</w:t>
            </w:r>
          </w:p>
        </w:tc>
        <w:tc>
          <w:tcPr>
            <w:tcW w:w="1058" w:type="dxa"/>
            <w:vMerge w:val="restart"/>
            <w:noWrap/>
          </w:tcPr>
          <w:p w14:paraId="13D11711">
            <w:pPr>
              <w:jc w:val="cente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关务筹划与合规控制</w:t>
            </w:r>
          </w:p>
        </w:tc>
        <w:tc>
          <w:tcPr>
            <w:tcW w:w="1134" w:type="dxa"/>
            <w:vMerge w:val="restart"/>
          </w:tcPr>
          <w:p w14:paraId="576E9CE6">
            <w:pPr>
              <w:rPr>
                <w:rFonts w:hint="eastAsia" w:ascii="仿宋" w:hAnsi="仿宋" w:eastAsia="仿宋" w:cs="宋体"/>
              </w:rPr>
            </w:pPr>
            <w:r>
              <w:rPr>
                <w:rFonts w:hint="eastAsia" w:ascii="仿宋" w:hAnsi="仿宋" w:eastAsia="仿宋" w:cs="宋体"/>
              </w:rPr>
              <w:t>1</w:t>
            </w:r>
            <w:r>
              <w:rPr>
                <w:rFonts w:ascii="仿宋" w:hAnsi="仿宋" w:eastAsia="仿宋" w:cs="宋体"/>
              </w:rPr>
              <w:t>.</w:t>
            </w:r>
            <w:r>
              <w:rPr>
                <w:rFonts w:hint="eastAsia" w:ascii="仿宋" w:hAnsi="仿宋" w:eastAsia="仿宋" w:cs="宋体"/>
              </w:rPr>
              <w:t>委托关系合规</w:t>
            </w:r>
          </w:p>
        </w:tc>
        <w:tc>
          <w:tcPr>
            <w:tcW w:w="4046" w:type="dxa"/>
          </w:tcPr>
          <w:p w14:paraId="49860676">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能根据《海关法》、《海关企业信用管理办法》，采集贸易伙伴信息，查询海关总署官网审核贸易伙伴的证照（包括营业执照、公路运输证等）、信用等级</w:t>
            </w:r>
          </w:p>
        </w:tc>
        <w:tc>
          <w:tcPr>
            <w:tcW w:w="1674" w:type="dxa"/>
            <w:vMerge w:val="restart"/>
          </w:tcPr>
          <w:p w14:paraId="35B2ADB7">
            <w:pPr>
              <w:rPr>
                <w:rFonts w:hint="eastAsia" w:ascii="仿宋" w:hAnsi="仿宋" w:eastAsia="仿宋" w:cs="宋体"/>
                <w:lang w:eastAsia="zh-CN"/>
              </w:rPr>
            </w:pPr>
            <w:r>
              <w:rPr>
                <w:rFonts w:hint="eastAsia" w:ascii="仿宋" w:hAnsi="仿宋" w:eastAsia="仿宋" w:cs="宋体"/>
                <w:lang w:eastAsia="zh-CN"/>
              </w:rPr>
              <w:t>A</w:t>
            </w:r>
            <w:r>
              <w:rPr>
                <w:rFonts w:ascii="仿宋" w:hAnsi="仿宋" w:eastAsia="仿宋" w:cs="宋体"/>
                <w:lang w:eastAsia="zh-CN"/>
              </w:rPr>
              <w:t>EO</w:t>
            </w:r>
            <w:r>
              <w:rPr>
                <w:rFonts w:hint="eastAsia" w:ascii="仿宋" w:hAnsi="仿宋" w:eastAsia="仿宋" w:cs="宋体"/>
                <w:lang w:eastAsia="zh-CN"/>
              </w:rPr>
              <w:t>合规与风控、电子商务基础</w:t>
            </w:r>
          </w:p>
        </w:tc>
      </w:tr>
      <w:tr w14:paraId="1027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10" w:type="dxa"/>
            <w:vMerge w:val="continue"/>
          </w:tcPr>
          <w:p w14:paraId="1912FF1C">
            <w:pPr>
              <w:rPr>
                <w:rFonts w:hint="eastAsia" w:ascii="仿宋" w:hAnsi="仿宋" w:eastAsia="仿宋" w:cs="宋体"/>
                <w:lang w:eastAsia="zh-CN"/>
              </w:rPr>
            </w:pPr>
          </w:p>
        </w:tc>
        <w:tc>
          <w:tcPr>
            <w:tcW w:w="1058" w:type="dxa"/>
            <w:vMerge w:val="continue"/>
          </w:tcPr>
          <w:p w14:paraId="08D19CCF">
            <w:pPr>
              <w:rPr>
                <w:rFonts w:hint="eastAsia" w:ascii="仿宋" w:hAnsi="仿宋" w:eastAsia="仿宋" w:cs="宋体"/>
                <w:lang w:eastAsia="zh-CN"/>
              </w:rPr>
            </w:pPr>
          </w:p>
        </w:tc>
        <w:tc>
          <w:tcPr>
            <w:tcW w:w="1134" w:type="dxa"/>
            <w:vMerge w:val="continue"/>
          </w:tcPr>
          <w:p w14:paraId="6C79572F">
            <w:pPr>
              <w:rPr>
                <w:rFonts w:hint="eastAsia" w:ascii="仿宋" w:hAnsi="仿宋" w:eastAsia="仿宋" w:cs="宋体"/>
                <w:lang w:eastAsia="zh-CN"/>
              </w:rPr>
            </w:pPr>
          </w:p>
        </w:tc>
        <w:tc>
          <w:tcPr>
            <w:tcW w:w="4046" w:type="dxa"/>
          </w:tcPr>
          <w:p w14:paraId="0612A9CD">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能根据《民法典》、《海关法》等相关条款，审核贸易合同、委托合同、运输合同、担保合同，确保资料完整性、准确性、逻辑一致性，各书面文件的一致性、逻辑性，各合同的合法性</w:t>
            </w:r>
          </w:p>
        </w:tc>
        <w:tc>
          <w:tcPr>
            <w:tcW w:w="1674" w:type="dxa"/>
            <w:vMerge w:val="continue"/>
          </w:tcPr>
          <w:p w14:paraId="1508DD8A">
            <w:pPr>
              <w:rPr>
                <w:rFonts w:hint="eastAsia" w:ascii="仿宋" w:hAnsi="仿宋" w:eastAsia="仿宋" w:cs="宋体"/>
                <w:lang w:eastAsia="zh-CN"/>
              </w:rPr>
            </w:pPr>
          </w:p>
        </w:tc>
      </w:tr>
      <w:tr w14:paraId="72ED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5E86804C">
            <w:pPr>
              <w:rPr>
                <w:rFonts w:hint="eastAsia" w:ascii="仿宋" w:hAnsi="仿宋" w:eastAsia="仿宋" w:cs="宋体"/>
                <w:lang w:eastAsia="zh-CN"/>
              </w:rPr>
            </w:pPr>
          </w:p>
        </w:tc>
        <w:tc>
          <w:tcPr>
            <w:tcW w:w="1058" w:type="dxa"/>
            <w:vMerge w:val="continue"/>
          </w:tcPr>
          <w:p w14:paraId="68F4CA69">
            <w:pPr>
              <w:rPr>
                <w:rFonts w:hint="eastAsia" w:ascii="仿宋" w:hAnsi="仿宋" w:eastAsia="仿宋" w:cs="宋体"/>
                <w:lang w:eastAsia="zh-CN"/>
              </w:rPr>
            </w:pPr>
          </w:p>
        </w:tc>
        <w:tc>
          <w:tcPr>
            <w:tcW w:w="1134" w:type="dxa"/>
            <w:vMerge w:val="restart"/>
          </w:tcPr>
          <w:p w14:paraId="12060014">
            <w:pPr>
              <w:rPr>
                <w:rFonts w:hint="eastAsia" w:ascii="仿宋" w:hAnsi="仿宋" w:eastAsia="仿宋" w:cs="宋体"/>
              </w:rPr>
            </w:pPr>
            <w:r>
              <w:rPr>
                <w:rFonts w:hint="eastAsia" w:ascii="仿宋" w:hAnsi="仿宋" w:eastAsia="仿宋" w:cs="宋体"/>
              </w:rPr>
              <w:t>2</w:t>
            </w:r>
            <w:r>
              <w:rPr>
                <w:rFonts w:ascii="仿宋" w:hAnsi="仿宋" w:eastAsia="仿宋" w:cs="宋体"/>
              </w:rPr>
              <w:t>.</w:t>
            </w:r>
            <w:r>
              <w:rPr>
                <w:rFonts w:hint="eastAsia" w:ascii="仿宋" w:hAnsi="仿宋" w:eastAsia="仿宋" w:cs="宋体"/>
              </w:rPr>
              <w:t>业务流程合规</w:t>
            </w:r>
          </w:p>
        </w:tc>
        <w:tc>
          <w:tcPr>
            <w:tcW w:w="4046" w:type="dxa"/>
          </w:tcPr>
          <w:p w14:paraId="0B3DC241">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能根据法律规定、合同、委托书确定业务权限，确认授权范围内的任务职责</w:t>
            </w:r>
          </w:p>
        </w:tc>
        <w:tc>
          <w:tcPr>
            <w:tcW w:w="1674" w:type="dxa"/>
            <w:vMerge w:val="continue"/>
          </w:tcPr>
          <w:p w14:paraId="5B51F9EC">
            <w:pPr>
              <w:rPr>
                <w:rFonts w:hint="eastAsia" w:ascii="仿宋" w:hAnsi="仿宋" w:eastAsia="仿宋" w:cs="宋体"/>
                <w:lang w:eastAsia="zh-CN"/>
              </w:rPr>
            </w:pPr>
          </w:p>
        </w:tc>
      </w:tr>
      <w:tr w14:paraId="6E75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7550349">
            <w:pPr>
              <w:rPr>
                <w:rFonts w:hint="eastAsia" w:ascii="仿宋" w:hAnsi="仿宋" w:eastAsia="仿宋" w:cs="宋体"/>
                <w:lang w:eastAsia="zh-CN"/>
              </w:rPr>
            </w:pPr>
          </w:p>
        </w:tc>
        <w:tc>
          <w:tcPr>
            <w:tcW w:w="1058" w:type="dxa"/>
            <w:vMerge w:val="continue"/>
          </w:tcPr>
          <w:p w14:paraId="036BD347">
            <w:pPr>
              <w:rPr>
                <w:rFonts w:hint="eastAsia" w:ascii="仿宋" w:hAnsi="仿宋" w:eastAsia="仿宋" w:cs="宋体"/>
                <w:lang w:eastAsia="zh-CN"/>
              </w:rPr>
            </w:pPr>
          </w:p>
        </w:tc>
        <w:tc>
          <w:tcPr>
            <w:tcW w:w="1134" w:type="dxa"/>
            <w:vMerge w:val="continue"/>
          </w:tcPr>
          <w:p w14:paraId="5A94F068">
            <w:pPr>
              <w:rPr>
                <w:rFonts w:hint="eastAsia" w:ascii="仿宋" w:hAnsi="仿宋" w:eastAsia="仿宋" w:cs="宋体"/>
                <w:lang w:eastAsia="zh-CN"/>
              </w:rPr>
            </w:pPr>
          </w:p>
        </w:tc>
        <w:tc>
          <w:tcPr>
            <w:tcW w:w="4046" w:type="dxa"/>
          </w:tcPr>
          <w:p w14:paraId="1ED7A6AA">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能利用相关法律知识与企业管理规定，在意外情况发生时，及时对情况进行汇报或按要求进行应急处理</w:t>
            </w:r>
          </w:p>
        </w:tc>
        <w:tc>
          <w:tcPr>
            <w:tcW w:w="1674" w:type="dxa"/>
            <w:vMerge w:val="continue"/>
          </w:tcPr>
          <w:p w14:paraId="52219C47">
            <w:pPr>
              <w:rPr>
                <w:rFonts w:hint="eastAsia" w:ascii="仿宋" w:hAnsi="仿宋" w:eastAsia="仿宋" w:cs="宋体"/>
                <w:lang w:eastAsia="zh-CN"/>
              </w:rPr>
            </w:pPr>
          </w:p>
        </w:tc>
      </w:tr>
      <w:tr w14:paraId="00F9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1F2A04C5">
            <w:pPr>
              <w:rPr>
                <w:rFonts w:hint="eastAsia" w:ascii="仿宋" w:hAnsi="仿宋" w:eastAsia="仿宋" w:cs="宋体"/>
                <w:lang w:eastAsia="zh-CN"/>
              </w:rPr>
            </w:pPr>
          </w:p>
        </w:tc>
        <w:tc>
          <w:tcPr>
            <w:tcW w:w="1058" w:type="dxa"/>
            <w:vMerge w:val="continue"/>
          </w:tcPr>
          <w:p w14:paraId="2A05AD58">
            <w:pPr>
              <w:rPr>
                <w:rFonts w:hint="eastAsia" w:ascii="仿宋" w:hAnsi="仿宋" w:eastAsia="仿宋" w:cs="宋体"/>
                <w:lang w:eastAsia="zh-CN"/>
              </w:rPr>
            </w:pPr>
          </w:p>
        </w:tc>
        <w:tc>
          <w:tcPr>
            <w:tcW w:w="1134" w:type="dxa"/>
            <w:vMerge w:val="continue"/>
          </w:tcPr>
          <w:p w14:paraId="36D7D027">
            <w:pPr>
              <w:rPr>
                <w:rFonts w:hint="eastAsia" w:ascii="仿宋" w:hAnsi="仿宋" w:eastAsia="仿宋" w:cs="宋体"/>
                <w:lang w:eastAsia="zh-CN"/>
              </w:rPr>
            </w:pPr>
          </w:p>
        </w:tc>
        <w:tc>
          <w:tcPr>
            <w:tcW w:w="4046" w:type="dxa"/>
          </w:tcPr>
          <w:p w14:paraId="10593114">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能根据海关的要求和实际情况，撰写异常情况报告进行情况说明</w:t>
            </w:r>
          </w:p>
        </w:tc>
        <w:tc>
          <w:tcPr>
            <w:tcW w:w="1674" w:type="dxa"/>
            <w:vMerge w:val="continue"/>
          </w:tcPr>
          <w:p w14:paraId="48BC75A0">
            <w:pPr>
              <w:rPr>
                <w:rFonts w:hint="eastAsia" w:ascii="仿宋" w:hAnsi="仿宋" w:eastAsia="仿宋" w:cs="宋体"/>
                <w:lang w:eastAsia="zh-CN"/>
              </w:rPr>
            </w:pPr>
          </w:p>
        </w:tc>
      </w:tr>
      <w:tr w14:paraId="2209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79C447D0">
            <w:pPr>
              <w:rPr>
                <w:rFonts w:hint="eastAsia" w:ascii="仿宋" w:hAnsi="仿宋" w:eastAsia="仿宋" w:cs="宋体"/>
                <w:lang w:eastAsia="zh-CN"/>
              </w:rPr>
            </w:pPr>
          </w:p>
        </w:tc>
        <w:tc>
          <w:tcPr>
            <w:tcW w:w="1058" w:type="dxa"/>
            <w:vMerge w:val="continue"/>
          </w:tcPr>
          <w:p w14:paraId="7A03DEF0">
            <w:pPr>
              <w:rPr>
                <w:rFonts w:hint="eastAsia" w:ascii="仿宋" w:hAnsi="仿宋" w:eastAsia="仿宋" w:cs="宋体"/>
                <w:lang w:eastAsia="zh-CN"/>
              </w:rPr>
            </w:pPr>
          </w:p>
        </w:tc>
        <w:tc>
          <w:tcPr>
            <w:tcW w:w="1134" w:type="dxa"/>
            <w:vMerge w:val="continue"/>
          </w:tcPr>
          <w:p w14:paraId="018C839E">
            <w:pPr>
              <w:rPr>
                <w:rFonts w:hint="eastAsia" w:ascii="仿宋" w:hAnsi="仿宋" w:eastAsia="仿宋" w:cs="宋体"/>
                <w:lang w:eastAsia="zh-CN"/>
              </w:rPr>
            </w:pPr>
          </w:p>
        </w:tc>
        <w:tc>
          <w:tcPr>
            <w:tcW w:w="4046" w:type="dxa"/>
          </w:tcPr>
          <w:p w14:paraId="06A20391">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能在履约过程中，通过书面或电子方式收集客户有效信息，确保业务操作的根据真实性</w:t>
            </w:r>
          </w:p>
        </w:tc>
        <w:tc>
          <w:tcPr>
            <w:tcW w:w="1674" w:type="dxa"/>
            <w:vMerge w:val="continue"/>
          </w:tcPr>
          <w:p w14:paraId="106F89E0">
            <w:pPr>
              <w:rPr>
                <w:rFonts w:hint="eastAsia" w:ascii="仿宋" w:hAnsi="仿宋" w:eastAsia="仿宋" w:cs="宋体"/>
                <w:lang w:eastAsia="zh-CN"/>
              </w:rPr>
            </w:pPr>
          </w:p>
        </w:tc>
      </w:tr>
      <w:tr w14:paraId="23F7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52D800C4">
            <w:pPr>
              <w:rPr>
                <w:rFonts w:hint="eastAsia" w:ascii="仿宋" w:hAnsi="仿宋" w:eastAsia="仿宋" w:cs="宋体"/>
                <w:lang w:eastAsia="zh-CN"/>
              </w:rPr>
            </w:pPr>
          </w:p>
        </w:tc>
        <w:tc>
          <w:tcPr>
            <w:tcW w:w="1058" w:type="dxa"/>
            <w:vMerge w:val="continue"/>
          </w:tcPr>
          <w:p w14:paraId="43A24FBF">
            <w:pPr>
              <w:rPr>
                <w:rFonts w:hint="eastAsia" w:ascii="仿宋" w:hAnsi="仿宋" w:eastAsia="仿宋" w:cs="宋体"/>
                <w:lang w:eastAsia="zh-CN"/>
              </w:rPr>
            </w:pPr>
          </w:p>
        </w:tc>
        <w:tc>
          <w:tcPr>
            <w:tcW w:w="1134" w:type="dxa"/>
            <w:vMerge w:val="continue"/>
          </w:tcPr>
          <w:p w14:paraId="44DA257B">
            <w:pPr>
              <w:rPr>
                <w:rFonts w:hint="eastAsia" w:ascii="仿宋" w:hAnsi="仿宋" w:eastAsia="仿宋" w:cs="宋体"/>
                <w:lang w:eastAsia="zh-CN"/>
              </w:rPr>
            </w:pPr>
          </w:p>
        </w:tc>
        <w:tc>
          <w:tcPr>
            <w:tcW w:w="4046" w:type="dxa"/>
          </w:tcPr>
          <w:p w14:paraId="7FDCCA61">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能根据企业的流程规定，复核业务操作的合法性、合规性</w:t>
            </w:r>
          </w:p>
        </w:tc>
        <w:tc>
          <w:tcPr>
            <w:tcW w:w="1674" w:type="dxa"/>
            <w:vMerge w:val="continue"/>
          </w:tcPr>
          <w:p w14:paraId="544CDE41">
            <w:pPr>
              <w:rPr>
                <w:rFonts w:hint="eastAsia" w:ascii="仿宋" w:hAnsi="仿宋" w:eastAsia="仿宋" w:cs="宋体"/>
                <w:lang w:eastAsia="zh-CN"/>
              </w:rPr>
            </w:pPr>
          </w:p>
        </w:tc>
      </w:tr>
      <w:tr w14:paraId="32B5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5DF4E8B5">
            <w:pPr>
              <w:rPr>
                <w:rFonts w:hint="eastAsia" w:ascii="仿宋" w:hAnsi="仿宋" w:eastAsia="仿宋" w:cs="宋体"/>
                <w:lang w:eastAsia="zh-CN"/>
              </w:rPr>
            </w:pPr>
          </w:p>
        </w:tc>
        <w:tc>
          <w:tcPr>
            <w:tcW w:w="1058" w:type="dxa"/>
            <w:vMerge w:val="continue"/>
          </w:tcPr>
          <w:p w14:paraId="17906304">
            <w:pPr>
              <w:rPr>
                <w:rFonts w:hint="eastAsia" w:ascii="仿宋" w:hAnsi="仿宋" w:eastAsia="仿宋" w:cs="宋体"/>
                <w:lang w:eastAsia="zh-CN"/>
              </w:rPr>
            </w:pPr>
          </w:p>
        </w:tc>
        <w:tc>
          <w:tcPr>
            <w:tcW w:w="1134" w:type="dxa"/>
            <w:vMerge w:val="continue"/>
          </w:tcPr>
          <w:p w14:paraId="19333C37">
            <w:pPr>
              <w:rPr>
                <w:rFonts w:hint="eastAsia" w:ascii="仿宋" w:hAnsi="仿宋" w:eastAsia="仿宋" w:cs="宋体"/>
                <w:lang w:eastAsia="zh-CN"/>
              </w:rPr>
            </w:pPr>
          </w:p>
        </w:tc>
        <w:tc>
          <w:tcPr>
            <w:tcW w:w="4046" w:type="dxa"/>
          </w:tcPr>
          <w:p w14:paraId="5D99C074">
            <w:pPr>
              <w:rPr>
                <w:rFonts w:hint="eastAsia" w:ascii="仿宋" w:hAnsi="仿宋" w:eastAsia="仿宋" w:cs="宋体"/>
                <w:lang w:eastAsia="zh-CN"/>
              </w:rPr>
            </w:pPr>
            <w:r>
              <w:rPr>
                <w:rFonts w:hint="eastAsia" w:ascii="仿宋" w:hAnsi="仿宋" w:eastAsia="仿宋" w:cs="宋体"/>
                <w:lang w:eastAsia="zh-CN"/>
              </w:rPr>
              <w:t>6</w:t>
            </w:r>
            <w:r>
              <w:rPr>
                <w:rFonts w:ascii="仿宋" w:hAnsi="仿宋" w:eastAsia="仿宋" w:cs="宋体"/>
                <w:lang w:eastAsia="zh-CN"/>
              </w:rPr>
              <w:t>.</w:t>
            </w:r>
            <w:r>
              <w:rPr>
                <w:rFonts w:hint="eastAsia" w:ascii="仿宋" w:hAnsi="仿宋" w:eastAsia="仿宋" w:cs="宋体"/>
                <w:lang w:eastAsia="zh-CN"/>
              </w:rPr>
              <w:t>能通过查询网络更新客户类型和货物种类相关的法律法规和商业政策，实时更新客户的相关资质、授权权限有效性，做好记录与反馈工作</w:t>
            </w:r>
          </w:p>
        </w:tc>
        <w:tc>
          <w:tcPr>
            <w:tcW w:w="1674" w:type="dxa"/>
            <w:vMerge w:val="continue"/>
          </w:tcPr>
          <w:p w14:paraId="6E78FE00">
            <w:pPr>
              <w:rPr>
                <w:rFonts w:hint="eastAsia" w:ascii="仿宋" w:hAnsi="仿宋" w:eastAsia="仿宋" w:cs="宋体"/>
                <w:lang w:eastAsia="zh-CN"/>
              </w:rPr>
            </w:pPr>
          </w:p>
        </w:tc>
      </w:tr>
      <w:tr w14:paraId="232C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6D8CDF12">
            <w:pPr>
              <w:rPr>
                <w:rFonts w:hint="eastAsia" w:ascii="仿宋" w:hAnsi="仿宋" w:eastAsia="仿宋" w:cs="宋体"/>
                <w:lang w:eastAsia="zh-CN"/>
              </w:rPr>
            </w:pPr>
          </w:p>
        </w:tc>
        <w:tc>
          <w:tcPr>
            <w:tcW w:w="1058" w:type="dxa"/>
            <w:vMerge w:val="continue"/>
          </w:tcPr>
          <w:p w14:paraId="505694D9">
            <w:pPr>
              <w:rPr>
                <w:rFonts w:hint="eastAsia" w:ascii="仿宋" w:hAnsi="仿宋" w:eastAsia="仿宋" w:cs="宋体"/>
                <w:lang w:eastAsia="zh-CN"/>
              </w:rPr>
            </w:pPr>
          </w:p>
        </w:tc>
        <w:tc>
          <w:tcPr>
            <w:tcW w:w="1134" w:type="dxa"/>
            <w:vMerge w:val="restart"/>
          </w:tcPr>
          <w:p w14:paraId="24992479">
            <w:pPr>
              <w:rPr>
                <w:rFonts w:hint="eastAsia" w:ascii="仿宋" w:hAnsi="仿宋" w:eastAsia="仿宋" w:cs="宋体"/>
              </w:rPr>
            </w:pPr>
            <w:r>
              <w:rPr>
                <w:rFonts w:hint="eastAsia" w:ascii="仿宋" w:hAnsi="仿宋" w:eastAsia="仿宋" w:cs="宋体"/>
              </w:rPr>
              <w:t>3</w:t>
            </w:r>
            <w:r>
              <w:rPr>
                <w:rFonts w:ascii="仿宋" w:hAnsi="仿宋" w:eastAsia="仿宋" w:cs="宋体"/>
              </w:rPr>
              <w:t>.</w:t>
            </w:r>
            <w:r>
              <w:rPr>
                <w:rFonts w:hint="eastAsia" w:ascii="仿宋" w:hAnsi="仿宋" w:eastAsia="仿宋" w:cs="宋体"/>
              </w:rPr>
              <w:t xml:space="preserve">内部控制合规   </w:t>
            </w:r>
          </w:p>
        </w:tc>
        <w:tc>
          <w:tcPr>
            <w:tcW w:w="4046" w:type="dxa"/>
          </w:tcPr>
          <w:p w14:paraId="2218EF0E">
            <w:pPr>
              <w:rPr>
                <w:rFonts w:hint="eastAsia" w:ascii="仿宋" w:hAnsi="仿宋" w:eastAsia="仿宋" w:cs="宋体"/>
                <w:lang w:eastAsia="zh-CN"/>
              </w:rPr>
            </w:pPr>
            <w:r>
              <w:rPr>
                <w:rFonts w:hint="eastAsia" w:ascii="仿宋" w:hAnsi="仿宋" w:eastAsia="仿宋" w:cs="宋体"/>
                <w:lang w:eastAsia="zh-CN"/>
              </w:rPr>
              <w:t>1</w:t>
            </w:r>
            <w:r>
              <w:rPr>
                <w:rFonts w:ascii="仿宋" w:hAnsi="仿宋" w:eastAsia="仿宋" w:cs="宋体"/>
                <w:lang w:eastAsia="zh-CN"/>
              </w:rPr>
              <w:t>.</w:t>
            </w:r>
            <w:r>
              <w:rPr>
                <w:rFonts w:hint="eastAsia" w:ascii="仿宋" w:hAnsi="仿宋" w:eastAsia="仿宋" w:cs="宋体"/>
                <w:lang w:eastAsia="zh-CN"/>
              </w:rPr>
              <w:t>能根据海关对报关单位的管理规定，办理报关单位海关备案登记、变更、延续、注销手续</w:t>
            </w:r>
          </w:p>
        </w:tc>
        <w:tc>
          <w:tcPr>
            <w:tcW w:w="1674" w:type="dxa"/>
            <w:vMerge w:val="continue"/>
          </w:tcPr>
          <w:p w14:paraId="3197AF4C">
            <w:pPr>
              <w:rPr>
                <w:rFonts w:hint="eastAsia" w:ascii="仿宋" w:hAnsi="仿宋" w:eastAsia="仿宋" w:cs="宋体"/>
                <w:lang w:eastAsia="zh-CN"/>
              </w:rPr>
            </w:pPr>
          </w:p>
        </w:tc>
      </w:tr>
      <w:tr w14:paraId="2079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08E101FB">
            <w:pPr>
              <w:rPr>
                <w:rFonts w:hint="eastAsia" w:ascii="仿宋" w:hAnsi="仿宋" w:eastAsia="仿宋" w:cs="宋体"/>
                <w:lang w:eastAsia="zh-CN"/>
              </w:rPr>
            </w:pPr>
          </w:p>
        </w:tc>
        <w:tc>
          <w:tcPr>
            <w:tcW w:w="1058" w:type="dxa"/>
            <w:vMerge w:val="continue"/>
          </w:tcPr>
          <w:p w14:paraId="3B15A3FF">
            <w:pPr>
              <w:rPr>
                <w:rFonts w:hint="eastAsia" w:ascii="仿宋" w:hAnsi="仿宋" w:eastAsia="仿宋" w:cs="宋体"/>
                <w:lang w:eastAsia="zh-CN"/>
              </w:rPr>
            </w:pPr>
          </w:p>
        </w:tc>
        <w:tc>
          <w:tcPr>
            <w:tcW w:w="1134" w:type="dxa"/>
            <w:vMerge w:val="continue"/>
          </w:tcPr>
          <w:p w14:paraId="48412EC0">
            <w:pPr>
              <w:rPr>
                <w:rFonts w:hint="eastAsia" w:ascii="仿宋" w:hAnsi="仿宋" w:eastAsia="仿宋" w:cs="宋体"/>
                <w:lang w:eastAsia="zh-CN"/>
              </w:rPr>
            </w:pPr>
          </w:p>
        </w:tc>
        <w:tc>
          <w:tcPr>
            <w:tcW w:w="4046" w:type="dxa"/>
          </w:tcPr>
          <w:p w14:paraId="07AB4FAC">
            <w:pPr>
              <w:rPr>
                <w:rFonts w:hint="eastAsia" w:ascii="仿宋" w:hAnsi="仿宋" w:eastAsia="仿宋" w:cs="宋体"/>
                <w:lang w:eastAsia="zh-CN"/>
              </w:rPr>
            </w:pPr>
            <w:r>
              <w:rPr>
                <w:rFonts w:hint="eastAsia" w:ascii="仿宋" w:hAnsi="仿宋" w:eastAsia="仿宋" w:cs="宋体"/>
                <w:lang w:eastAsia="zh-CN"/>
              </w:rPr>
              <w:t>2</w:t>
            </w:r>
            <w:r>
              <w:rPr>
                <w:rFonts w:ascii="仿宋" w:hAnsi="仿宋" w:eastAsia="仿宋" w:cs="宋体"/>
                <w:lang w:eastAsia="zh-CN"/>
              </w:rPr>
              <w:t>.</w:t>
            </w:r>
            <w:r>
              <w:rPr>
                <w:rFonts w:hint="eastAsia" w:ascii="仿宋" w:hAnsi="仿宋" w:eastAsia="仿宋" w:cs="宋体"/>
                <w:lang w:eastAsia="zh-CN"/>
              </w:rPr>
              <w:t>能根据海关对报关员的管理规定，办理报关员海关备案登记、变更、延续、注销等手续</w:t>
            </w:r>
          </w:p>
        </w:tc>
        <w:tc>
          <w:tcPr>
            <w:tcW w:w="1674" w:type="dxa"/>
            <w:vMerge w:val="continue"/>
          </w:tcPr>
          <w:p w14:paraId="521C3DBE">
            <w:pPr>
              <w:rPr>
                <w:rFonts w:hint="eastAsia" w:ascii="仿宋" w:hAnsi="仿宋" w:eastAsia="仿宋" w:cs="宋体"/>
                <w:lang w:eastAsia="zh-CN"/>
              </w:rPr>
            </w:pPr>
          </w:p>
        </w:tc>
      </w:tr>
      <w:tr w14:paraId="4520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10" w:type="dxa"/>
            <w:vMerge w:val="continue"/>
          </w:tcPr>
          <w:p w14:paraId="724C1F87">
            <w:pPr>
              <w:rPr>
                <w:rFonts w:hint="eastAsia" w:ascii="仿宋" w:hAnsi="仿宋" w:eastAsia="仿宋" w:cs="宋体"/>
                <w:lang w:eastAsia="zh-CN"/>
              </w:rPr>
            </w:pPr>
          </w:p>
        </w:tc>
        <w:tc>
          <w:tcPr>
            <w:tcW w:w="1058" w:type="dxa"/>
            <w:vMerge w:val="continue"/>
          </w:tcPr>
          <w:p w14:paraId="6D6279D2">
            <w:pPr>
              <w:rPr>
                <w:rFonts w:hint="eastAsia" w:ascii="仿宋" w:hAnsi="仿宋" w:eastAsia="仿宋" w:cs="宋体"/>
                <w:lang w:eastAsia="zh-CN"/>
              </w:rPr>
            </w:pPr>
          </w:p>
        </w:tc>
        <w:tc>
          <w:tcPr>
            <w:tcW w:w="1134" w:type="dxa"/>
            <w:vMerge w:val="continue"/>
          </w:tcPr>
          <w:p w14:paraId="75E87030">
            <w:pPr>
              <w:rPr>
                <w:rFonts w:hint="eastAsia" w:ascii="仿宋" w:hAnsi="仿宋" w:eastAsia="仿宋" w:cs="宋体"/>
                <w:lang w:eastAsia="zh-CN"/>
              </w:rPr>
            </w:pPr>
          </w:p>
        </w:tc>
        <w:tc>
          <w:tcPr>
            <w:tcW w:w="4046" w:type="dxa"/>
          </w:tcPr>
          <w:p w14:paraId="7124C7DD">
            <w:pPr>
              <w:rPr>
                <w:rFonts w:hint="eastAsia" w:ascii="仿宋" w:hAnsi="仿宋" w:eastAsia="仿宋" w:cs="宋体"/>
                <w:lang w:eastAsia="zh-CN"/>
              </w:rPr>
            </w:pPr>
            <w:r>
              <w:rPr>
                <w:rFonts w:hint="eastAsia" w:ascii="仿宋" w:hAnsi="仿宋" w:eastAsia="仿宋" w:cs="宋体"/>
                <w:lang w:eastAsia="zh-CN"/>
              </w:rPr>
              <w:t>3</w:t>
            </w:r>
            <w:r>
              <w:rPr>
                <w:rFonts w:ascii="仿宋" w:hAnsi="仿宋" w:eastAsia="仿宋" w:cs="宋体"/>
                <w:lang w:eastAsia="zh-CN"/>
              </w:rPr>
              <w:t>.</w:t>
            </w:r>
            <w:r>
              <w:rPr>
                <w:rFonts w:hint="eastAsia" w:ascii="仿宋" w:hAnsi="仿宋" w:eastAsia="仿宋" w:cs="宋体"/>
                <w:lang w:eastAsia="zh-CN"/>
              </w:rPr>
              <w:t>能根据海关的管理要求和公司规定，制订对应的报关异常情况的处理预案</w:t>
            </w:r>
          </w:p>
        </w:tc>
        <w:tc>
          <w:tcPr>
            <w:tcW w:w="1674" w:type="dxa"/>
            <w:vMerge w:val="continue"/>
          </w:tcPr>
          <w:p w14:paraId="2B144ED1">
            <w:pPr>
              <w:rPr>
                <w:rFonts w:hint="eastAsia" w:ascii="仿宋" w:hAnsi="仿宋" w:eastAsia="仿宋" w:cs="宋体"/>
                <w:lang w:eastAsia="zh-CN"/>
              </w:rPr>
            </w:pPr>
          </w:p>
        </w:tc>
      </w:tr>
      <w:tr w14:paraId="0BF5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061747D1">
            <w:pPr>
              <w:rPr>
                <w:rFonts w:hint="eastAsia" w:ascii="仿宋" w:hAnsi="仿宋" w:eastAsia="仿宋" w:cs="宋体"/>
                <w:lang w:eastAsia="zh-CN"/>
              </w:rPr>
            </w:pPr>
          </w:p>
        </w:tc>
        <w:tc>
          <w:tcPr>
            <w:tcW w:w="1058" w:type="dxa"/>
            <w:vMerge w:val="continue"/>
          </w:tcPr>
          <w:p w14:paraId="462AD4BF">
            <w:pPr>
              <w:rPr>
                <w:rFonts w:hint="eastAsia" w:ascii="仿宋" w:hAnsi="仿宋" w:eastAsia="仿宋" w:cs="宋体"/>
                <w:lang w:eastAsia="zh-CN"/>
              </w:rPr>
            </w:pPr>
          </w:p>
        </w:tc>
        <w:tc>
          <w:tcPr>
            <w:tcW w:w="1134" w:type="dxa"/>
            <w:vMerge w:val="continue"/>
          </w:tcPr>
          <w:p w14:paraId="74308996">
            <w:pPr>
              <w:rPr>
                <w:rFonts w:hint="eastAsia" w:ascii="仿宋" w:hAnsi="仿宋" w:eastAsia="仿宋" w:cs="宋体"/>
                <w:lang w:eastAsia="zh-CN"/>
              </w:rPr>
            </w:pPr>
          </w:p>
        </w:tc>
        <w:tc>
          <w:tcPr>
            <w:tcW w:w="4046" w:type="dxa"/>
          </w:tcPr>
          <w:p w14:paraId="051B3668">
            <w:pPr>
              <w:rPr>
                <w:rFonts w:hint="eastAsia" w:ascii="仿宋" w:hAnsi="仿宋" w:eastAsia="仿宋" w:cs="宋体"/>
                <w:lang w:eastAsia="zh-CN"/>
              </w:rPr>
            </w:pPr>
            <w:r>
              <w:rPr>
                <w:rFonts w:hint="eastAsia" w:ascii="仿宋" w:hAnsi="仿宋" w:eastAsia="仿宋" w:cs="宋体"/>
                <w:lang w:eastAsia="zh-CN"/>
              </w:rPr>
              <w:t>4</w:t>
            </w:r>
            <w:r>
              <w:rPr>
                <w:rFonts w:ascii="仿宋" w:hAnsi="仿宋" w:eastAsia="仿宋" w:cs="宋体"/>
                <w:lang w:eastAsia="zh-CN"/>
              </w:rPr>
              <w:t>.</w:t>
            </w:r>
            <w:r>
              <w:rPr>
                <w:rFonts w:hint="eastAsia" w:ascii="仿宋" w:hAnsi="仿宋" w:eastAsia="仿宋" w:cs="宋体"/>
                <w:lang w:eastAsia="zh-CN"/>
              </w:rPr>
              <w:t>能根据客户的要求和进出口相关法律规定，协助客户核算进出口业务的通关成本、货代与物流成本，以及可能产生的异常费用、法律风险</w:t>
            </w:r>
          </w:p>
        </w:tc>
        <w:tc>
          <w:tcPr>
            <w:tcW w:w="1674" w:type="dxa"/>
            <w:vMerge w:val="continue"/>
          </w:tcPr>
          <w:p w14:paraId="0002F174">
            <w:pPr>
              <w:rPr>
                <w:rFonts w:hint="eastAsia" w:ascii="仿宋" w:hAnsi="仿宋" w:eastAsia="仿宋" w:cs="宋体"/>
                <w:lang w:eastAsia="zh-CN"/>
              </w:rPr>
            </w:pPr>
          </w:p>
        </w:tc>
      </w:tr>
      <w:tr w14:paraId="2A34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667E1AD3">
            <w:pPr>
              <w:rPr>
                <w:rFonts w:hint="eastAsia" w:ascii="仿宋" w:hAnsi="仿宋" w:eastAsia="仿宋" w:cs="宋体"/>
                <w:lang w:eastAsia="zh-CN"/>
              </w:rPr>
            </w:pPr>
          </w:p>
        </w:tc>
        <w:tc>
          <w:tcPr>
            <w:tcW w:w="1058" w:type="dxa"/>
            <w:vMerge w:val="continue"/>
          </w:tcPr>
          <w:p w14:paraId="0ED7F94D">
            <w:pPr>
              <w:rPr>
                <w:rFonts w:hint="eastAsia" w:ascii="仿宋" w:hAnsi="仿宋" w:eastAsia="仿宋" w:cs="宋体"/>
                <w:lang w:eastAsia="zh-CN"/>
              </w:rPr>
            </w:pPr>
          </w:p>
        </w:tc>
        <w:tc>
          <w:tcPr>
            <w:tcW w:w="1134" w:type="dxa"/>
            <w:vMerge w:val="continue"/>
          </w:tcPr>
          <w:p w14:paraId="0E83C7E2">
            <w:pPr>
              <w:rPr>
                <w:rFonts w:hint="eastAsia" w:ascii="仿宋" w:hAnsi="仿宋" w:eastAsia="仿宋" w:cs="宋体"/>
                <w:lang w:eastAsia="zh-CN"/>
              </w:rPr>
            </w:pPr>
          </w:p>
        </w:tc>
        <w:tc>
          <w:tcPr>
            <w:tcW w:w="4046" w:type="dxa"/>
          </w:tcPr>
          <w:p w14:paraId="7097D276">
            <w:pPr>
              <w:rPr>
                <w:rFonts w:hint="eastAsia" w:ascii="仿宋" w:hAnsi="仿宋" w:eastAsia="仿宋" w:cs="宋体"/>
                <w:lang w:eastAsia="zh-CN"/>
              </w:rPr>
            </w:pPr>
            <w:r>
              <w:rPr>
                <w:rFonts w:hint="eastAsia" w:ascii="仿宋" w:hAnsi="仿宋" w:eastAsia="仿宋" w:cs="宋体"/>
                <w:lang w:eastAsia="zh-CN"/>
              </w:rPr>
              <w:t>5</w:t>
            </w:r>
            <w:r>
              <w:rPr>
                <w:rFonts w:ascii="仿宋" w:hAnsi="仿宋" w:eastAsia="仿宋" w:cs="宋体"/>
                <w:lang w:eastAsia="zh-CN"/>
              </w:rPr>
              <w:t>.</w:t>
            </w:r>
            <w:r>
              <w:rPr>
                <w:rFonts w:hint="eastAsia" w:ascii="仿宋" w:hAnsi="仿宋" w:eastAsia="仿宋" w:cs="宋体"/>
                <w:lang w:eastAsia="zh-CN"/>
              </w:rPr>
              <w:t>能根据客户的要求和进出口相关法律规定，撰写进出口业务的通关方案、货运代理运输方案、加工贸易业务指导方案</w:t>
            </w:r>
          </w:p>
        </w:tc>
        <w:tc>
          <w:tcPr>
            <w:tcW w:w="1674" w:type="dxa"/>
            <w:vMerge w:val="continue"/>
          </w:tcPr>
          <w:p w14:paraId="0B71DCE6">
            <w:pPr>
              <w:rPr>
                <w:rFonts w:hint="eastAsia" w:ascii="仿宋" w:hAnsi="仿宋" w:eastAsia="仿宋" w:cs="宋体"/>
                <w:lang w:eastAsia="zh-CN"/>
              </w:rPr>
            </w:pPr>
          </w:p>
        </w:tc>
      </w:tr>
      <w:tr w14:paraId="1D37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10" w:type="dxa"/>
            <w:vMerge w:val="continue"/>
          </w:tcPr>
          <w:p w14:paraId="2E38BEFD">
            <w:pPr>
              <w:rPr>
                <w:rFonts w:hint="eastAsia" w:ascii="仿宋" w:hAnsi="仿宋" w:eastAsia="仿宋" w:cs="宋体"/>
                <w:lang w:eastAsia="zh-CN"/>
              </w:rPr>
            </w:pPr>
          </w:p>
        </w:tc>
        <w:tc>
          <w:tcPr>
            <w:tcW w:w="1058" w:type="dxa"/>
            <w:vMerge w:val="continue"/>
          </w:tcPr>
          <w:p w14:paraId="5203C69A">
            <w:pPr>
              <w:rPr>
                <w:rFonts w:hint="eastAsia" w:ascii="仿宋" w:hAnsi="仿宋" w:eastAsia="仿宋" w:cs="宋体"/>
                <w:lang w:eastAsia="zh-CN"/>
              </w:rPr>
            </w:pPr>
          </w:p>
        </w:tc>
        <w:tc>
          <w:tcPr>
            <w:tcW w:w="1134" w:type="dxa"/>
            <w:vMerge w:val="continue"/>
          </w:tcPr>
          <w:p w14:paraId="75E6E1DA">
            <w:pPr>
              <w:rPr>
                <w:rFonts w:hint="eastAsia" w:ascii="仿宋" w:hAnsi="仿宋" w:eastAsia="仿宋" w:cs="宋体"/>
                <w:lang w:eastAsia="zh-CN"/>
              </w:rPr>
            </w:pPr>
          </w:p>
        </w:tc>
        <w:tc>
          <w:tcPr>
            <w:tcW w:w="4046" w:type="dxa"/>
          </w:tcPr>
          <w:p w14:paraId="35735538">
            <w:pPr>
              <w:rPr>
                <w:rFonts w:hint="eastAsia" w:ascii="仿宋" w:hAnsi="仿宋" w:eastAsia="仿宋" w:cs="宋体"/>
                <w:lang w:eastAsia="zh-CN"/>
              </w:rPr>
            </w:pPr>
            <w:r>
              <w:rPr>
                <w:rFonts w:hint="eastAsia" w:ascii="仿宋" w:hAnsi="仿宋" w:eastAsia="仿宋" w:cs="宋体"/>
                <w:lang w:eastAsia="zh-CN"/>
              </w:rPr>
              <w:t>6</w:t>
            </w:r>
            <w:r>
              <w:rPr>
                <w:rFonts w:ascii="仿宋" w:hAnsi="仿宋" w:eastAsia="仿宋" w:cs="宋体"/>
                <w:lang w:eastAsia="zh-CN"/>
              </w:rPr>
              <w:t>.</w:t>
            </w:r>
            <w:r>
              <w:rPr>
                <w:rFonts w:hint="eastAsia" w:ascii="仿宋" w:hAnsi="仿宋" w:eastAsia="仿宋" w:cs="宋体"/>
                <w:lang w:eastAsia="zh-CN"/>
              </w:rPr>
              <w:t>能根据客户的实际业务情况与法律规定，对客户的关务业务进行绩效评估、合理性分析，协助客户提高关务工作质量</w:t>
            </w:r>
          </w:p>
        </w:tc>
        <w:tc>
          <w:tcPr>
            <w:tcW w:w="1674" w:type="dxa"/>
            <w:vMerge w:val="continue"/>
          </w:tcPr>
          <w:p w14:paraId="249903E9">
            <w:pPr>
              <w:rPr>
                <w:rFonts w:hint="eastAsia" w:ascii="仿宋" w:hAnsi="仿宋" w:eastAsia="仿宋" w:cs="宋体"/>
                <w:lang w:eastAsia="zh-CN"/>
              </w:rPr>
            </w:pPr>
          </w:p>
        </w:tc>
      </w:tr>
    </w:tbl>
    <w:p w14:paraId="01062B94">
      <w:pPr>
        <w:pStyle w:val="2"/>
        <w:spacing w:before="81" w:line="217" w:lineRule="auto"/>
        <w:ind w:firstLine="458" w:firstLineChars="200"/>
        <w:outlineLvl w:val="5"/>
        <w:rPr>
          <w:rFonts w:hint="eastAsia"/>
          <w:sz w:val="24"/>
          <w:szCs w:val="24"/>
          <w:lang w:eastAsia="zh-CN"/>
        </w:rPr>
      </w:pPr>
      <w:r>
        <w:rPr>
          <w:b/>
          <w:bCs/>
          <w:spacing w:val="-6"/>
          <w:sz w:val="24"/>
          <w:szCs w:val="24"/>
          <w:lang w:eastAsia="zh-CN"/>
        </w:rPr>
        <w:t>（三）课程体系框</w:t>
      </w:r>
      <w:r>
        <w:rPr>
          <w:rFonts w:hint="eastAsia"/>
          <w:b/>
          <w:bCs/>
          <w:spacing w:val="-6"/>
          <w:sz w:val="24"/>
          <w:szCs w:val="24"/>
          <w:lang w:eastAsia="zh-CN"/>
        </w:rPr>
        <w:t>架</w:t>
      </w:r>
    </w:p>
    <w:p w14:paraId="64C285B6">
      <w:pPr>
        <w:pStyle w:val="2"/>
        <w:spacing w:before="62" w:line="275" w:lineRule="auto"/>
        <w:ind w:right="66" w:firstLine="480" w:firstLineChars="200"/>
        <w:rPr>
          <w:rFonts w:hint="eastAsia"/>
          <w:sz w:val="24"/>
          <w:szCs w:val="24"/>
          <w:lang w:eastAsia="zh-CN"/>
        </w:rPr>
      </w:pPr>
      <w:r>
        <w:rPr>
          <w:rFonts w:hint="eastAsia"/>
          <w:sz w:val="24"/>
          <w:szCs w:val="24"/>
          <w:lang w:eastAsia="zh-CN"/>
        </w:rPr>
        <w:t xml:space="preserve">课程体系架构以职业技术技能的培养为主线，由公共基础课程、专业基础课程、专业核心课程、专业拓展课程、集中实践教学五个层面构成，强调从职业岗位分析入手，将课程教学目标定位于岗位所需的职业核心能力，把职业资格证书考试内容植入课程体系，结合高职教育规律，重构关务与外贸服务专业课程体系。 </w:t>
      </w:r>
    </w:p>
    <w:p w14:paraId="159072C2">
      <w:pPr>
        <w:pStyle w:val="2"/>
        <w:spacing w:before="78" w:line="217" w:lineRule="auto"/>
        <w:ind w:firstLine="454" w:firstLineChars="200"/>
        <w:jc w:val="center"/>
        <w:rPr>
          <w:rFonts w:hint="eastAsia"/>
          <w:b/>
          <w:bCs/>
          <w:color w:val="FF0000"/>
          <w:spacing w:val="-8"/>
          <w:sz w:val="24"/>
          <w:szCs w:val="24"/>
          <w:lang w:eastAsia="zh-CN"/>
        </w:rPr>
      </w:pPr>
      <w:r>
        <w:rPr>
          <w:b/>
          <w:bCs/>
          <w:spacing w:val="-7"/>
          <w:sz w:val="24"/>
          <w:szCs w:val="24"/>
          <w:lang w:eastAsia="zh-CN"/>
        </w:rPr>
        <w:t>图</w:t>
      </w:r>
      <w:r>
        <w:rPr>
          <w:spacing w:val="-37"/>
          <w:sz w:val="24"/>
          <w:szCs w:val="24"/>
          <w:lang w:eastAsia="zh-CN"/>
        </w:rPr>
        <w:t xml:space="preserve"> </w:t>
      </w:r>
      <w:r>
        <w:rPr>
          <w:b/>
          <w:bCs/>
          <w:spacing w:val="-7"/>
          <w:sz w:val="24"/>
          <w:szCs w:val="24"/>
          <w:lang w:eastAsia="zh-CN"/>
        </w:rPr>
        <w:t>1</w:t>
      </w:r>
      <w:r>
        <w:rPr>
          <w:spacing w:val="-7"/>
          <w:sz w:val="24"/>
          <w:szCs w:val="24"/>
          <w:lang w:eastAsia="zh-CN"/>
        </w:rPr>
        <w:t xml:space="preserve">  </w:t>
      </w:r>
      <w:r>
        <w:rPr>
          <w:b/>
          <w:bCs/>
          <w:spacing w:val="-7"/>
          <w:sz w:val="24"/>
          <w:szCs w:val="24"/>
          <w:lang w:eastAsia="zh-CN"/>
        </w:rPr>
        <w:t>课程体系结构框架图</w:t>
      </w:r>
    </w:p>
    <w:p w14:paraId="618F4109">
      <w:pPr>
        <w:pStyle w:val="2"/>
        <w:spacing w:before="78" w:line="217" w:lineRule="auto"/>
        <w:ind w:firstLine="480" w:firstLineChars="200"/>
        <w:rPr>
          <w:rFonts w:hint="eastAsia"/>
          <w:b/>
          <w:bCs/>
          <w:color w:val="FF0000"/>
          <w:spacing w:val="-8"/>
          <w:sz w:val="24"/>
          <w:szCs w:val="24"/>
          <w:lang w:eastAsia="zh-CN"/>
        </w:rPr>
      </w:pPr>
      <w:r>
        <w:rPr>
          <w:rFonts w:hint="eastAsia"/>
          <w:sz w:val="24"/>
          <w:szCs w:val="24"/>
          <w:u w:val="single"/>
        </w:rPr>
        <w:pict>
          <v:shape id="矩形: 圆顶角 3" o:spid="_x0000_s1026" o:spt="100" style="position:absolute;left:0pt;margin-left:159.85pt;margin-top:5.75pt;height:35.05pt;width:149pt;z-index:251660288;v-text-anchor:middle;mso-width-relative:page;mso-height-relative:page;" fillcolor="#D4F4F2" filled="t" stroked="t" coordsize="1892300,445135" o:gfxdata="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LhlbCHYAAAACQEAAA8AAAAAAAAAAQAgAAAAIgAA&#10;AGRycy9kb3ducmV2LnhtbFBLAQIUABQAAAAIAIdO4kBNGVXeswIAAE0FAAAOAAAAAAAAAAEAIAAA&#10;ACcBAABkcnMvZTJvRG9jLnhtbFBLBQYAAAAABgAGAFkBAABMBgAAAAA=&#10;" adj="," path="m74190,0l1818109,0c1859083,0,1892299,33216,1892299,74190l1892300,445135,1892300,445135,0,445135,0,445135,0,74190c0,33216,33216,0,74190,0xe">
            <v:path textboxrect="0,0,1892300,445135" o:connecttype="segments" o:connectlocs="1892300,222567;946150,445135;0,222567;946150,0" o:connectangles="0,82,164,247"/>
            <v:fill on="t" focussize="0,0"/>
            <v:stroke weight="1pt" color="#4874CB" joinstyle="miter"/>
            <v:imagedata o:title=""/>
            <o:lock v:ext="edit"/>
            <v:textbox>
              <w:txbxContent>
                <w:p w14:paraId="5AF015F0">
                  <w:pPr>
                    <w:jc w:val="center"/>
                    <w:rPr>
                      <w:rFonts w:hint="eastAsia" w:ascii="仿宋" w:hAnsi="仿宋" w:eastAsia="仿宋" w:cs="宋体"/>
                      <w:color w:val="0000FF"/>
                    </w:rPr>
                  </w:pPr>
                  <w:r>
                    <w:rPr>
                      <w:rFonts w:hint="eastAsia" w:ascii="仿宋" w:hAnsi="仿宋" w:eastAsia="仿宋" w:cs="宋体"/>
                      <w:color w:val="0000FF"/>
                    </w:rPr>
                    <w:t>课程体系</w:t>
                  </w:r>
                </w:p>
              </w:txbxContent>
            </v:textbox>
          </v:shape>
        </w:pict>
      </w:r>
    </w:p>
    <w:p w14:paraId="4FBED7D3">
      <w:pPr>
        <w:pStyle w:val="2"/>
        <w:spacing w:before="78" w:line="217" w:lineRule="auto"/>
        <w:ind w:firstLine="450" w:firstLineChars="200"/>
        <w:rPr>
          <w:rFonts w:hint="eastAsia"/>
          <w:b/>
          <w:bCs/>
          <w:color w:val="FF0000"/>
          <w:spacing w:val="-8"/>
          <w:sz w:val="24"/>
          <w:szCs w:val="24"/>
          <w:lang w:eastAsia="zh-CN"/>
        </w:rPr>
      </w:pPr>
    </w:p>
    <w:p w14:paraId="676AA685">
      <w:pPr>
        <w:pStyle w:val="2"/>
        <w:spacing w:before="78" w:line="217" w:lineRule="auto"/>
        <w:ind w:firstLine="482" w:firstLineChars="200"/>
        <w:rPr>
          <w:rFonts w:hint="eastAsia"/>
          <w:b/>
          <w:bCs/>
          <w:color w:val="FF0000"/>
          <w:spacing w:val="-8"/>
          <w:sz w:val="24"/>
          <w:szCs w:val="24"/>
          <w:lang w:eastAsia="zh-CN"/>
        </w:rPr>
      </w:pPr>
      <w:r>
        <w:rPr>
          <w:rFonts w:hint="eastAsia"/>
          <w:b/>
          <w:bCs/>
          <w:sz w:val="24"/>
          <w:szCs w:val="24"/>
        </w:rPr>
        <w:pict>
          <v:shape id="箭头: 上 5" o:spid="_x0000_s1042" o:spt="68" type="#_x0000_t68" style="position:absolute;left:0pt;margin-left:163pt;margin-top:9.55pt;height:37.75pt;width:151.85pt;z-index:251661312;v-text-anchor:middle;mso-width-relative:page;mso-height-relative:page;" fillcolor="#D4F4F2" filled="t" stroked="t" coordsize="21600,21600" o:gfxdata="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4v+0YNsAAAAJAQAADwAAAAAAAAABACAAAAAiAAAAZHJzL2Rvd25yZXYueG1s&#10;UEsBAhQAFAAAAAgAh07iQMvc7fegAgAAQAUAAA4AAAAAAAAAAQAgAAAAKgEAAGRycy9lMm9Eb2Mu&#10;eG1sUEsFBgAAAAAGAAYAWQEAADwGAAAAAA==&#10;" adj="10800">
            <v:path/>
            <v:fill on="t" focussize="0,0"/>
            <v:stroke weight="1pt" color="#4874CB" joinstyle="miter"/>
            <v:imagedata o:title=""/>
            <o:lock v:ext="edit"/>
            <v:textbox>
              <w:txbxContent>
                <w:p w14:paraId="0CABBE64">
                  <w:pPr>
                    <w:jc w:val="center"/>
                    <w:rPr>
                      <w:rFonts w:hint="eastAsia" w:ascii="仿宋" w:hAnsi="仿宋" w:eastAsia="仿宋" w:cs="宋体"/>
                      <w:color w:val="0000FF"/>
                    </w:rPr>
                  </w:pPr>
                  <w:r>
                    <w:rPr>
                      <w:rFonts w:hint="eastAsia" w:ascii="仿宋" w:hAnsi="仿宋" w:eastAsia="仿宋" w:cs="宋体"/>
                      <w:color w:val="0000FF"/>
                    </w:rPr>
                    <w:t>分析重构</w:t>
                  </w:r>
                </w:p>
              </w:txbxContent>
            </v:textbox>
          </v:shape>
        </w:pict>
      </w:r>
    </w:p>
    <w:p w14:paraId="0183399A">
      <w:pPr>
        <w:pStyle w:val="2"/>
        <w:spacing w:before="78" w:line="217" w:lineRule="auto"/>
        <w:ind w:firstLine="450" w:firstLineChars="200"/>
        <w:rPr>
          <w:rFonts w:hint="eastAsia"/>
          <w:b/>
          <w:bCs/>
          <w:color w:val="FF0000"/>
          <w:spacing w:val="-8"/>
          <w:sz w:val="24"/>
          <w:szCs w:val="24"/>
          <w:lang w:eastAsia="zh-CN"/>
        </w:rPr>
      </w:pPr>
    </w:p>
    <w:p w14:paraId="22457109">
      <w:pPr>
        <w:pStyle w:val="2"/>
        <w:spacing w:before="78" w:line="217" w:lineRule="auto"/>
        <w:ind w:firstLine="450" w:firstLineChars="200"/>
        <w:rPr>
          <w:rFonts w:hint="eastAsia"/>
          <w:b/>
          <w:bCs/>
          <w:color w:val="FF0000"/>
          <w:spacing w:val="-8"/>
          <w:sz w:val="24"/>
          <w:szCs w:val="24"/>
          <w:lang w:eastAsia="zh-CN"/>
        </w:rPr>
      </w:pPr>
    </w:p>
    <w:p w14:paraId="5D0E2090">
      <w:pPr>
        <w:pStyle w:val="2"/>
        <w:spacing w:before="78" w:line="217" w:lineRule="auto"/>
        <w:ind w:firstLine="480" w:firstLineChars="200"/>
        <w:rPr>
          <w:rFonts w:hint="eastAsia"/>
          <w:b/>
          <w:bCs/>
          <w:color w:val="FF0000"/>
          <w:spacing w:val="-8"/>
          <w:sz w:val="24"/>
          <w:szCs w:val="24"/>
          <w:lang w:eastAsia="zh-CN"/>
        </w:rPr>
      </w:pPr>
      <w:r>
        <w:rPr>
          <w:rFonts w:hint="eastAsia"/>
          <w:sz w:val="24"/>
          <w:szCs w:val="24"/>
          <w:u w:val="single"/>
        </w:rPr>
        <w:pict>
          <v:shape id="矩形: 圆顶角 6" o:spid="_x0000_s1041" o:spt="100" style="position:absolute;left:0pt;margin-left:158.05pt;margin-top:1.55pt;height:33.7pt;width:149pt;z-index:251662336;v-text-anchor:middle;mso-width-relative:page;mso-height-relative:page;" fillcolor="#D4F4F2" filled="t" stroked="t" coordsize="1892300,427990" o:gfxdata="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nwsU7tcAAAAIAQAADwAAAAAAAAABACAA&#10;AAAiAAAAZHJzL2Rvd25yZXYueG1sUEsBAhQAFAAAAAgAh07iQB4PMMS5AgAAWwUAAA4AAAAAAAAA&#10;AQAgAAAAJgEAAGRycy9lMm9Eb2MueG1sUEsFBgAAAAAGAAYAWQEAAFEGAAAAAA==&#10;" adj="," path="m71333,0l1820966,0c1860362,0,1892299,31937,1892299,71333l1892300,427990,1892300,427990,0,427990,0,427990,0,71333c0,31937,31937,0,71333,0xe">
            <v:path textboxrect="0,0,1892300,427990" o:connecttype="segments" o:connectlocs="1892300,213995;946150,427990;0,213995;946150,0" o:connectangles="0,82,164,247"/>
            <v:fill on="t" focussize="0,0"/>
            <v:stroke weight="1pt" color="#4472C4" joinstyle="miter"/>
            <v:imagedata o:title=""/>
            <o:lock v:ext="edit"/>
            <v:textbox>
              <w:txbxContent>
                <w:p w14:paraId="0F4FBD27">
                  <w:pPr>
                    <w:jc w:val="center"/>
                    <w:rPr>
                      <w:rFonts w:hint="eastAsia" w:ascii="仿宋" w:hAnsi="仿宋" w:eastAsia="仿宋" w:cs="宋体"/>
                      <w:color w:val="0000FF"/>
                    </w:rPr>
                  </w:pPr>
                  <w:r>
                    <w:rPr>
                      <w:rFonts w:hint="eastAsia" w:ascii="仿宋" w:hAnsi="仿宋" w:eastAsia="仿宋" w:cs="宋体"/>
                      <w:color w:val="0000FF"/>
                    </w:rPr>
                    <w:t>职业能力</w:t>
                  </w:r>
                </w:p>
              </w:txbxContent>
            </v:textbox>
          </v:shape>
        </w:pict>
      </w:r>
    </w:p>
    <w:p w14:paraId="020425CC">
      <w:pPr>
        <w:pStyle w:val="2"/>
        <w:spacing w:before="78" w:line="217" w:lineRule="auto"/>
        <w:ind w:firstLine="450" w:firstLineChars="200"/>
        <w:rPr>
          <w:rFonts w:hint="eastAsia"/>
          <w:b/>
          <w:bCs/>
          <w:color w:val="FF0000"/>
          <w:spacing w:val="-8"/>
          <w:sz w:val="24"/>
          <w:szCs w:val="24"/>
          <w:lang w:eastAsia="zh-CN"/>
        </w:rPr>
      </w:pPr>
    </w:p>
    <w:p w14:paraId="742AA712">
      <w:pPr>
        <w:pStyle w:val="2"/>
        <w:spacing w:before="78" w:line="217" w:lineRule="auto"/>
        <w:ind w:firstLine="482" w:firstLineChars="200"/>
        <w:rPr>
          <w:rFonts w:hint="eastAsia"/>
          <w:b/>
          <w:bCs/>
          <w:color w:val="FF0000"/>
          <w:spacing w:val="-8"/>
          <w:sz w:val="24"/>
          <w:szCs w:val="24"/>
          <w:lang w:eastAsia="zh-CN"/>
        </w:rPr>
      </w:pPr>
      <w:r>
        <w:rPr>
          <w:rFonts w:hint="eastAsia"/>
          <w:b/>
          <w:bCs/>
          <w:sz w:val="24"/>
          <w:szCs w:val="24"/>
        </w:rPr>
        <w:pict>
          <v:shape id="箭头: 上 7" o:spid="_x0000_s1040" o:spt="68" type="#_x0000_t68" style="position:absolute;left:0pt;margin-left:157.75pt;margin-top:4.9pt;height:37.75pt;width:151.85pt;z-index:251663360;v-text-anchor:middle;mso-width-relative:page;mso-height-relative:page;" fillcolor="#D4F4F2" filled="t" stroked="t" coordsize="21600,21600" o:gfxdata="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wBQO/NcAAAAIAQAADwAAAAAAAAABACAAAAAiAAAAZHJzL2Rvd25yZXYu&#10;eG1sUEsBAhQAFAAAAAgAh07iQDe80BqnAgAATgUAAA4AAAAAAAAAAQAgAAAAJgEAAGRycy9lMm9E&#10;b2MueG1sUEsFBgAAAAAGAAYAWQEAAD8GAAAAAA==&#10;" adj="10800">
            <v:path/>
            <v:fill on="t" focussize="0,0"/>
            <v:stroke weight="1pt" color="#4472C4" joinstyle="miter"/>
            <v:imagedata o:title=""/>
            <o:lock v:ext="edit"/>
            <v:textbox>
              <w:txbxContent>
                <w:p w14:paraId="16AE8661">
                  <w:pPr>
                    <w:jc w:val="center"/>
                    <w:rPr>
                      <w:rFonts w:hint="eastAsia" w:ascii="仿宋" w:hAnsi="仿宋" w:eastAsia="仿宋" w:cs="宋体"/>
                      <w:color w:val="0000FF"/>
                    </w:rPr>
                  </w:pPr>
                  <w:r>
                    <w:rPr>
                      <w:rFonts w:hint="eastAsia" w:ascii="仿宋" w:hAnsi="仿宋" w:eastAsia="仿宋" w:cs="宋体"/>
                      <w:color w:val="0000FF"/>
                    </w:rPr>
                    <w:t>分析归纳</w:t>
                  </w:r>
                </w:p>
              </w:txbxContent>
            </v:textbox>
          </v:shape>
        </w:pict>
      </w:r>
    </w:p>
    <w:p w14:paraId="235864F0">
      <w:pPr>
        <w:pStyle w:val="2"/>
        <w:spacing w:before="78" w:line="217" w:lineRule="auto"/>
        <w:ind w:firstLine="450" w:firstLineChars="200"/>
        <w:rPr>
          <w:rFonts w:hint="eastAsia"/>
          <w:b/>
          <w:bCs/>
          <w:color w:val="FF0000"/>
          <w:spacing w:val="-8"/>
          <w:sz w:val="24"/>
          <w:szCs w:val="24"/>
          <w:lang w:eastAsia="zh-CN"/>
        </w:rPr>
      </w:pPr>
    </w:p>
    <w:p w14:paraId="11251E49">
      <w:pPr>
        <w:pStyle w:val="2"/>
        <w:spacing w:before="78" w:line="217" w:lineRule="auto"/>
        <w:ind w:firstLine="480" w:firstLineChars="200"/>
        <w:rPr>
          <w:rFonts w:hint="eastAsia"/>
          <w:b/>
          <w:bCs/>
          <w:color w:val="FF0000"/>
          <w:spacing w:val="-8"/>
          <w:sz w:val="24"/>
          <w:szCs w:val="24"/>
          <w:lang w:eastAsia="zh-CN"/>
        </w:rPr>
      </w:pPr>
      <w:r>
        <w:rPr>
          <w:rFonts w:hint="eastAsia"/>
          <w:sz w:val="24"/>
          <w:szCs w:val="24"/>
          <w:u w:val="single"/>
        </w:rPr>
        <w:pict>
          <v:shape id="矩形: 圆顶角 8" o:spid="_x0000_s1039" o:spt="100" style="position:absolute;left:0pt;margin-left:154.6pt;margin-top:13.2pt;height:33.7pt;width:149pt;z-index:251664384;v-text-anchor:middle;mso-width-relative:page;mso-height-relative:page;" fillcolor="#D4F4F2" filled="t" stroked="t" coordsize="1892300,427990" o:gfxdata="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FCEEp9gAAAAJAQAADwAAAAAAAAABACAA&#10;AAAiAAAAZHJzL2Rvd25yZXYueG1sUEsBAhQAFAAAAAgAh07iQNgB/uS4AgAAWwUAAA4AAAAAAAAA&#10;AQAgAAAAJwEAAGRycy9lMm9Eb2MueG1sUEsFBgAAAAAGAAYAWQEAAFEGAAAAAA==&#10;" adj="," path="m71333,0l1820966,0c1860362,0,1892299,31937,1892299,71333l1892300,427990,1892300,427990,0,427990,0,427990,0,71333c0,31937,31937,0,71333,0xe">
            <v:path textboxrect="0,0,1892300,427990" o:connecttype="segments" o:connectlocs="1892300,213995;946150,427990;0,213995;946150,0" o:connectangles="0,82,164,247"/>
            <v:fill on="t" focussize="0,0"/>
            <v:stroke weight="1pt" color="#4472C4" joinstyle="miter"/>
            <v:imagedata o:title=""/>
            <o:lock v:ext="edit"/>
            <v:textbox>
              <w:txbxContent>
                <w:p w14:paraId="204F12A4">
                  <w:pPr>
                    <w:jc w:val="center"/>
                    <w:rPr>
                      <w:rFonts w:hint="eastAsia" w:ascii="仿宋" w:hAnsi="仿宋" w:eastAsia="仿宋" w:cs="宋体"/>
                      <w:color w:val="0000FF"/>
                    </w:rPr>
                  </w:pPr>
                  <w:r>
                    <w:rPr>
                      <w:rFonts w:hint="eastAsia" w:ascii="仿宋" w:hAnsi="仿宋" w:eastAsia="仿宋" w:cs="宋体"/>
                      <w:color w:val="0000FF"/>
                    </w:rPr>
                    <w:t>工作任务</w:t>
                  </w:r>
                </w:p>
              </w:txbxContent>
            </v:textbox>
          </v:shape>
        </w:pict>
      </w:r>
    </w:p>
    <w:p w14:paraId="58079ADA">
      <w:pPr>
        <w:pStyle w:val="2"/>
        <w:spacing w:before="78" w:line="217" w:lineRule="auto"/>
        <w:ind w:firstLine="482" w:firstLineChars="200"/>
        <w:rPr>
          <w:rFonts w:hint="eastAsia"/>
          <w:b/>
          <w:bCs/>
          <w:color w:val="FF0000"/>
          <w:spacing w:val="-8"/>
          <w:sz w:val="24"/>
          <w:szCs w:val="24"/>
          <w:lang w:eastAsia="zh-CN"/>
        </w:rPr>
      </w:pPr>
      <w:r>
        <w:rPr>
          <w:rFonts w:hint="eastAsia"/>
          <w:b/>
          <w:bCs/>
          <w:sz w:val="24"/>
          <w:szCs w:val="24"/>
        </w:rPr>
        <w:pict>
          <v:shape id="箭头: 上 22" o:spid="_x0000_s1038" o:spt="68" type="#_x0000_t68" style="position:absolute;left:0pt;margin-left:307.85pt;margin-top:17.25pt;height:78.85pt;width:117.25pt;mso-position-horizontal-relative:margin;z-index:251674624;v-text-anchor:middle;mso-width-relative:page;mso-height-relative:page;" fillcolor="#DEEBF7" filled="t" stroked="t" coordsize="21600,21600" o:gfxdata="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L0JUJ1QAAAAoBAAAPAAAAAAAA&#10;AAEAIAAAACIAAABkcnMvZG93bnJldi54bWxQSwECFAAUAAAACACHTuJA2UcSE/kCAAAGBgAADgAA&#10;AAAAAAABACAAAAAkAQAAZHJzL2Uyb0RvYy54bWxQSwUGAAAAAAYABgBZAQAAjwYAAAAA&#10;" adj="10800">
            <v:path/>
            <v:fill on="t" focussize="0,0"/>
            <v:stroke weight="1pt" color="#2F528F" joinstyle="miter"/>
            <v:imagedata o:title=""/>
            <o:lock v:ext="edit"/>
            <v:textbox style="layout-flow:vertical;">
              <w:txbxContent>
                <w:p w14:paraId="2D7CEC82">
                  <w:pPr>
                    <w:jc w:val="center"/>
                    <w:rPr>
                      <w:b/>
                      <w:bCs/>
                      <w:color w:val="2D54A0" w:themeColor="accent1" w:themeShade="BF"/>
                      <w:sz w:val="24"/>
                      <w:szCs w:val="28"/>
                    </w:rPr>
                  </w:pPr>
                  <w:r>
                    <w:rPr>
                      <w:rFonts w:hint="eastAsia" w:ascii="仿宋" w:hAnsi="仿宋" w:eastAsia="仿宋" w:cs="仿宋"/>
                      <w:b/>
                      <w:bCs/>
                      <w:color w:val="2D54A0" w:themeColor="accent1" w:themeShade="BF"/>
                    </w:rPr>
                    <w:t>融入</w:t>
                  </w:r>
                </w:p>
              </w:txbxContent>
            </v:textbox>
          </v:shape>
        </w:pict>
      </w:r>
      <w:r>
        <w:rPr>
          <w:rFonts w:hint="eastAsia"/>
          <w:b/>
          <w:bCs/>
          <w:sz w:val="24"/>
          <w:szCs w:val="24"/>
        </w:rPr>
        <w:pict>
          <v:shape id="箭头: 上 21" o:spid="_x0000_s1037" o:spt="68" type="#_x0000_t68" style="position:absolute;left:0pt;margin-left:19.35pt;margin-top:15.75pt;height:81.55pt;width:120.75pt;mso-position-horizontal-relative:margin;z-index:251673600;v-text-anchor:middle;mso-width-relative:page;mso-height-relative:page;" fillcolor="#D4F4F2" filled="t" stroked="t" coordsize="21600,21600" o:gfxdata="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x5GWrtoAAAAJAQAADwAA&#10;AAAAAAABACAAAAAiAAAAZHJzL2Rvd25yZXYueG1sUEsBAhQAFAAAAAgAh07iQDn0jH34AgAA/AUA&#10;AA4AAAAAAAAAAQAgAAAAKQEAAGRycy9lMm9Eb2MueG1sUEsFBgAAAAAGAAYAWQEAAJMGAAAAAA==&#10;" adj="10800">
            <v:path/>
            <v:fill on="t" focussize="0,0"/>
            <v:stroke weight="1pt" color="#325395" joinstyle="miter"/>
            <v:imagedata o:title=""/>
            <o:lock v:ext="edit"/>
            <v:textbox style="layout-flow:vertical;mso-layout-flow-alt:bottom-to-top;">
              <w:txbxContent>
                <w:p w14:paraId="45AF8284">
                  <w:pPr>
                    <w:jc w:val="center"/>
                    <w:rPr>
                      <w:rFonts w:hint="eastAsia" w:ascii="仿宋" w:hAnsi="仿宋" w:eastAsia="仿宋" w:cs="仿宋"/>
                      <w:b/>
                      <w:bCs/>
                      <w:color w:val="2D54A0" w:themeColor="accent1" w:themeShade="BF"/>
                    </w:rPr>
                  </w:pPr>
                  <w:r>
                    <w:rPr>
                      <w:rFonts w:hint="eastAsia" w:ascii="仿宋" w:hAnsi="仿宋" w:eastAsia="仿宋" w:cs="仿宋"/>
                      <w:b/>
                      <w:bCs/>
                      <w:color w:val="2D54A0" w:themeColor="accent1" w:themeShade="BF"/>
                    </w:rPr>
                    <w:t>参考</w:t>
                  </w:r>
                </w:p>
              </w:txbxContent>
            </v:textbox>
          </v:shape>
        </w:pict>
      </w:r>
    </w:p>
    <w:p w14:paraId="36CC9036">
      <w:pPr>
        <w:pStyle w:val="2"/>
        <w:spacing w:before="78" w:line="217" w:lineRule="auto"/>
        <w:ind w:firstLine="482" w:firstLineChars="200"/>
        <w:rPr>
          <w:rFonts w:hint="eastAsia"/>
          <w:b/>
          <w:bCs/>
          <w:color w:val="FF0000"/>
          <w:spacing w:val="-8"/>
          <w:sz w:val="24"/>
          <w:szCs w:val="24"/>
          <w:lang w:eastAsia="zh-CN"/>
        </w:rPr>
      </w:pPr>
      <w:r>
        <w:rPr>
          <w:rFonts w:hint="eastAsia"/>
          <w:b/>
          <w:bCs/>
          <w:sz w:val="24"/>
          <w:szCs w:val="24"/>
        </w:rPr>
        <w:pict>
          <v:shape id="箭头: 上 9" o:spid="_x0000_s1036" o:spt="68" type="#_x0000_t68" style="position:absolute;left:0pt;margin-left:154pt;margin-top:17pt;height:37.75pt;width:151.85pt;z-index:251665408;v-text-anchor:middle;mso-width-relative:page;mso-height-relative:page;" fillcolor="#D4F4F2" filled="t" stroked="t" coordsize="21600,21600" o:gfxdata="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tEpsxNcAAAAKAQAADwAAAAAAAAABACAAAAAiAAAAZHJzL2Rvd25yZXYu&#10;eG1sUEsBAhQAFAAAAAgAh07iQE20UmCnAgAATgUAAA4AAAAAAAAAAQAgAAAAJgEAAGRycy9lMm9E&#10;b2MueG1sUEsFBgAAAAAGAAYAWQEAAD8GAAAAAA==&#10;" adj="10800">
            <v:path/>
            <v:fill on="t" focussize="0,0"/>
            <v:stroke weight="1pt" color="#4472C4" joinstyle="miter"/>
            <v:imagedata o:title=""/>
            <o:lock v:ext="edit"/>
            <v:textbox>
              <w:txbxContent>
                <w:p w14:paraId="13AA83D4">
                  <w:pPr>
                    <w:jc w:val="center"/>
                    <w:rPr>
                      <w:rFonts w:hint="eastAsia" w:ascii="仿宋" w:hAnsi="仿宋" w:eastAsia="仿宋" w:cs="宋体"/>
                      <w:color w:val="0000FF"/>
                    </w:rPr>
                  </w:pPr>
                  <w:r>
                    <w:rPr>
                      <w:rFonts w:hint="eastAsia" w:ascii="仿宋" w:hAnsi="仿宋" w:eastAsia="仿宋" w:cs="宋体"/>
                      <w:color w:val="0000FF"/>
                    </w:rPr>
                    <w:t>分析整合</w:t>
                  </w:r>
                </w:p>
              </w:txbxContent>
            </v:textbox>
          </v:shape>
        </w:pict>
      </w:r>
    </w:p>
    <w:p w14:paraId="60C53A7C">
      <w:pPr>
        <w:pStyle w:val="2"/>
        <w:spacing w:before="78" w:line="217" w:lineRule="auto"/>
        <w:ind w:firstLine="450" w:firstLineChars="200"/>
        <w:rPr>
          <w:rFonts w:hint="eastAsia"/>
          <w:b/>
          <w:bCs/>
          <w:color w:val="FF0000"/>
          <w:spacing w:val="-8"/>
          <w:sz w:val="24"/>
          <w:szCs w:val="24"/>
          <w:lang w:eastAsia="zh-CN"/>
        </w:rPr>
      </w:pPr>
    </w:p>
    <w:p w14:paraId="0961A335">
      <w:pPr>
        <w:pStyle w:val="2"/>
        <w:spacing w:before="78" w:line="217" w:lineRule="auto"/>
        <w:ind w:firstLine="450" w:firstLineChars="200"/>
        <w:rPr>
          <w:rFonts w:hint="eastAsia"/>
          <w:b/>
          <w:bCs/>
          <w:color w:val="FF0000"/>
          <w:spacing w:val="-8"/>
          <w:sz w:val="24"/>
          <w:szCs w:val="24"/>
          <w:lang w:eastAsia="zh-CN"/>
        </w:rPr>
      </w:pPr>
    </w:p>
    <w:p w14:paraId="01BEDAE9">
      <w:pPr>
        <w:pStyle w:val="2"/>
        <w:spacing w:before="78" w:line="217" w:lineRule="auto"/>
        <w:ind w:firstLine="480" w:firstLineChars="200"/>
        <w:rPr>
          <w:rFonts w:hint="eastAsia"/>
          <w:b/>
          <w:bCs/>
          <w:color w:val="FF0000"/>
          <w:spacing w:val="-8"/>
          <w:sz w:val="24"/>
          <w:szCs w:val="24"/>
          <w:lang w:eastAsia="zh-CN"/>
        </w:rPr>
      </w:pPr>
      <w:r>
        <w:rPr>
          <w:rFonts w:hint="eastAsia"/>
          <w:sz w:val="24"/>
          <w:szCs w:val="24"/>
          <w:u w:val="single"/>
        </w:rPr>
        <w:pict>
          <v:shape id="矩形: 圆顶角 10" o:spid="_x0000_s1035" o:spt="100" style="position:absolute;left:0pt;margin-left:153.1pt;margin-top:7.35pt;height:33.7pt;width:149pt;z-index:251666432;v-text-anchor:middle;mso-width-relative:page;mso-height-relative:page;" fillcolor="#D4F4F2" filled="t" stroked="t" coordsize="1892300,427990" o:gfxdata="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AR1Fuy1wAAAAkBAAAPAAAAAAAAAAEAIAAA&#10;ACIAAABkcnMvZG93bnJldi54bWxQSwECFAAUAAAACACHTuJAQqBMXbgCAABdBQAADgAAAAAAAAAB&#10;ACAAAAAmAQAAZHJzL2Uyb0RvYy54bWxQSwUGAAAAAAYABgBZAQAAUAYAAAAA&#10;" adj="," path="m71333,0l1820966,0c1860362,0,1892299,31937,1892299,71333l1892300,427990,1892300,427990,0,427990,0,427990,0,71333c0,31937,31937,0,71333,0xe">
            <v:path textboxrect="0,0,1892300,427990" o:connecttype="segments" o:connectlocs="1892300,213995;946150,427990;0,213995;946150,0" o:connectangles="0,82,164,247"/>
            <v:fill on="t" focussize="0,0"/>
            <v:stroke weight="1pt" color="#4472C4" joinstyle="miter"/>
            <v:imagedata o:title=""/>
            <o:lock v:ext="edit"/>
            <v:textbox>
              <w:txbxContent>
                <w:p w14:paraId="272D49BD">
                  <w:pPr>
                    <w:jc w:val="center"/>
                    <w:rPr>
                      <w:rFonts w:hint="eastAsia" w:ascii="仿宋" w:hAnsi="仿宋" w:eastAsia="仿宋" w:cs="宋体"/>
                      <w:color w:val="0000FF"/>
                    </w:rPr>
                  </w:pPr>
                  <w:r>
                    <w:rPr>
                      <w:rFonts w:hint="eastAsia" w:ascii="仿宋" w:hAnsi="仿宋" w:eastAsia="仿宋" w:cs="宋体"/>
                      <w:color w:val="0000FF"/>
                    </w:rPr>
                    <w:t>工作领域</w:t>
                  </w:r>
                </w:p>
              </w:txbxContent>
            </v:textbox>
          </v:shape>
        </w:pict>
      </w:r>
    </w:p>
    <w:p w14:paraId="11E0C808">
      <w:pPr>
        <w:pStyle w:val="2"/>
        <w:spacing w:before="78" w:line="217" w:lineRule="auto"/>
        <w:ind w:firstLine="450" w:firstLineChars="200"/>
        <w:rPr>
          <w:rFonts w:hint="eastAsia"/>
          <w:b/>
          <w:bCs/>
          <w:color w:val="FF0000"/>
          <w:spacing w:val="-8"/>
          <w:sz w:val="24"/>
          <w:szCs w:val="24"/>
          <w:lang w:eastAsia="zh-CN"/>
        </w:rPr>
      </w:pPr>
    </w:p>
    <w:p w14:paraId="776694E6">
      <w:pPr>
        <w:pStyle w:val="2"/>
        <w:spacing w:before="78" w:line="217" w:lineRule="auto"/>
        <w:ind w:firstLine="482" w:firstLineChars="200"/>
        <w:rPr>
          <w:rFonts w:hint="eastAsia"/>
          <w:b/>
          <w:bCs/>
          <w:color w:val="FF0000"/>
          <w:spacing w:val="-8"/>
          <w:sz w:val="24"/>
          <w:szCs w:val="24"/>
          <w:lang w:eastAsia="zh-CN"/>
        </w:rPr>
      </w:pPr>
      <w:r>
        <w:rPr>
          <w:rFonts w:hint="eastAsia"/>
          <w:b/>
          <w:bCs/>
          <w:sz w:val="24"/>
          <w:szCs w:val="24"/>
        </w:rPr>
        <w:pict>
          <v:roundrect id="矩形: 圆角 14" o:spid="_x0000_s1034" o:spt="2" style="position:absolute;left:0pt;margin-left:26.8pt;margin-top:3.95pt;height:82.2pt;width:92.3pt;mso-position-horizontal-relative:margin;z-index:251670528;v-text-anchor:middle;mso-width-relative:page;mso-height-relative:page;" fillcolor="#D4F4F2" filled="t" stroked="t" coordsize="21600,21600" arcsize="0.166666666666667" o:gfxdata="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CCcFXJ1wAAAAgBAAAPAAAAAAAAAAEAIAAAACIAAABkcnMv&#10;ZG93bnJldi54bWxQSwECFAAUAAAACACHTuJARgJJRa8CAABpBQAADgAAAAAAAAABACAAAAAmAQAA&#10;ZHJzL2Uyb0RvYy54bWxQSwUGAAAAAAYABgBZAQAARwYAAAAA&#10;">
            <v:path/>
            <v:fill on="t" focussize="0,0"/>
            <v:stroke weight="1pt" color="#325395" joinstyle="miter"/>
            <v:imagedata o:title=""/>
            <o:lock v:ext="edit"/>
            <v:textbox>
              <w:txbxContent>
                <w:p w14:paraId="391F8613">
                  <w:pPr>
                    <w:jc w:val="center"/>
                    <w:rPr>
                      <w:rFonts w:hint="eastAsia" w:ascii="仿宋" w:hAnsi="仿宋" w:eastAsia="仿宋" w:cs="宋体"/>
                      <w:color w:val="0000FF"/>
                    </w:rPr>
                  </w:pPr>
                  <w:r>
                    <w:rPr>
                      <w:rFonts w:hint="eastAsia" w:ascii="仿宋" w:hAnsi="仿宋" w:eastAsia="仿宋" w:cs="宋体"/>
                      <w:color w:val="0000FF"/>
                    </w:rPr>
                    <w:t>高职关务</w:t>
                  </w:r>
                </w:p>
                <w:p w14:paraId="09676A7C">
                  <w:pPr>
                    <w:jc w:val="center"/>
                    <w:rPr>
                      <w:rFonts w:hint="eastAsia" w:ascii="仿宋" w:hAnsi="仿宋" w:eastAsia="仿宋" w:cs="宋体"/>
                      <w:color w:val="0000FF"/>
                    </w:rPr>
                  </w:pPr>
                  <w:r>
                    <w:rPr>
                      <w:rFonts w:hint="eastAsia" w:ascii="仿宋" w:hAnsi="仿宋" w:eastAsia="仿宋" w:cs="宋体"/>
                      <w:color w:val="0000FF"/>
                    </w:rPr>
                    <w:t>技能</w:t>
                  </w:r>
                </w:p>
                <w:p w14:paraId="5F6CD9E2">
                  <w:pPr>
                    <w:jc w:val="center"/>
                    <w:rPr>
                      <w:rFonts w:hint="eastAsia" w:ascii="仿宋" w:hAnsi="仿宋" w:eastAsia="仿宋" w:cs="宋体"/>
                      <w:color w:val="0000FF"/>
                    </w:rPr>
                  </w:pPr>
                  <w:r>
                    <w:rPr>
                      <w:rFonts w:hint="eastAsia" w:ascii="仿宋" w:hAnsi="仿宋" w:eastAsia="仿宋" w:cs="宋体"/>
                      <w:color w:val="0000FF"/>
                    </w:rPr>
                    <w:t>竞赛要求</w:t>
                  </w:r>
                </w:p>
              </w:txbxContent>
            </v:textbox>
          </v:roundrect>
        </w:pict>
      </w:r>
      <w:r>
        <w:rPr>
          <w:rFonts w:hint="eastAsia"/>
          <w:b/>
          <w:bCs/>
          <w:sz w:val="24"/>
          <w:szCs w:val="24"/>
        </w:rPr>
        <w:pict>
          <v:roundrect id="矩形: 圆角 23" o:spid="_x0000_s1033" o:spt="2" style="position:absolute;left:0pt;margin-left:337.5pt;margin-top:3.95pt;height:78.85pt;width:95.6pt;mso-position-horizontal-relative:margin;z-index:251675648;v-text-anchor:middle;mso-width-relative:page;mso-height-relative:page;" fillcolor="#DEEBF7" filled="t" stroked="t" coordsize="21600,21600" arcsize="0.166666666666667" o:gfxdata="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QI0tvZAAAACQEAAA8AAAAAAAAAAQAg&#10;AAAAIgAAAGRycy9kb3ducmV2LnhtbFBLAQIUABQAAAAIAIdO4kCI1sjWuAIAAHcFAAAOAAAAAAAA&#10;AAEAIAAAACgBAABkcnMvZTJvRG9jLnhtbFBLBQYAAAAABgAGAFkBAABSBgAAAAA=&#10;">
            <v:path/>
            <v:fill on="t" focussize="0,0"/>
            <v:stroke weight="1pt" color="#2F528F" joinstyle="miter"/>
            <v:imagedata o:title=""/>
            <o:lock v:ext="edit"/>
            <v:textbox>
              <w:txbxContent>
                <w:p w14:paraId="1A2149AC">
                  <w:pPr>
                    <w:jc w:val="center"/>
                    <w:rPr>
                      <w:rFonts w:hint="eastAsia" w:ascii="仿宋" w:hAnsi="仿宋" w:eastAsia="仿宋" w:cs="宋体"/>
                      <w:color w:val="0000FF"/>
                      <w:lang w:eastAsia="zh-CN"/>
                    </w:rPr>
                  </w:pPr>
                  <w:r>
                    <w:rPr>
                      <w:rFonts w:hint="eastAsia" w:ascii="仿宋" w:hAnsi="仿宋" w:eastAsia="仿宋" w:cs="宋体"/>
                      <w:color w:val="0000FF"/>
                      <w:lang w:eastAsia="zh-CN"/>
                    </w:rPr>
                    <w:t>关务水平测试</w:t>
                  </w:r>
                </w:p>
                <w:p w14:paraId="0A1419F0">
                  <w:pPr>
                    <w:jc w:val="center"/>
                    <w:rPr>
                      <w:rFonts w:hint="eastAsia" w:ascii="仿宋" w:hAnsi="仿宋" w:eastAsia="仿宋" w:cs="宋体"/>
                      <w:color w:val="0000FF"/>
                      <w:lang w:eastAsia="zh-CN"/>
                    </w:rPr>
                  </w:pPr>
                  <w:r>
                    <w:rPr>
                      <w:rFonts w:hint="eastAsia" w:ascii="仿宋" w:hAnsi="仿宋" w:eastAsia="仿宋" w:cs="宋体"/>
                      <w:color w:val="0000FF"/>
                      <w:lang w:eastAsia="zh-CN"/>
                    </w:rPr>
                    <w:t>物流师</w:t>
                  </w:r>
                </w:p>
                <w:p w14:paraId="4033C67B">
                  <w:pPr>
                    <w:jc w:val="center"/>
                    <w:rPr>
                      <w:rFonts w:hint="eastAsia" w:ascii="仿宋" w:hAnsi="仿宋" w:eastAsia="仿宋" w:cs="宋体"/>
                      <w:color w:val="0000FF"/>
                      <w:lang w:eastAsia="zh-CN"/>
                    </w:rPr>
                  </w:pPr>
                  <w:r>
                    <w:rPr>
                      <w:rFonts w:hint="eastAsia" w:ascii="仿宋" w:hAnsi="仿宋" w:eastAsia="仿宋" w:cs="宋体"/>
                      <w:color w:val="0000FF"/>
                      <w:lang w:eastAsia="zh-CN"/>
                    </w:rPr>
                    <w:t>初级经济师</w:t>
                  </w:r>
                </w:p>
                <w:p w14:paraId="1D5242AA">
                  <w:pPr>
                    <w:jc w:val="center"/>
                    <w:rPr>
                      <w:rFonts w:hint="eastAsia" w:ascii="仿宋" w:hAnsi="仿宋" w:eastAsia="仿宋" w:cs="宋体"/>
                      <w:color w:val="0000FF"/>
                    </w:rPr>
                  </w:pPr>
                  <w:r>
                    <w:rPr>
                      <w:rFonts w:hint="eastAsia" w:ascii="仿宋" w:hAnsi="仿宋" w:eastAsia="仿宋" w:cs="宋体"/>
                      <w:color w:val="0000FF"/>
                    </w:rPr>
                    <w:t>职业标准</w:t>
                  </w:r>
                </w:p>
              </w:txbxContent>
            </v:textbox>
          </v:roundrect>
        </w:pict>
      </w:r>
      <w:r>
        <w:rPr>
          <w:rFonts w:hint="eastAsia"/>
          <w:b/>
          <w:bCs/>
          <w:sz w:val="24"/>
          <w:szCs w:val="24"/>
        </w:rPr>
        <w:pict>
          <v:shape id="箭头: 上 11" o:spid="_x0000_s1032" o:spt="68" type="#_x0000_t68" style="position:absolute;left:0pt;margin-left:150.25pt;margin-top:9.65pt;height:37.75pt;width:151.85pt;z-index:251667456;v-text-anchor:middle;mso-width-relative:page;mso-height-relative:page;" fillcolor="#D4F4F2" filled="t" stroked="t" coordsize="21600,21600" o:gfxdata="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fuPHe1wAAAAkBAAAPAAAAAAAAAAEAIAAAACIAAABkcnMvZG93bnJldi54&#10;bWxQSwECFAAUAAAACACHTuJAhP3Si6YCAABQBQAADgAAAAAAAAABACAAAAAmAQAAZHJzL2Uyb0Rv&#10;Yy54bWxQSwUGAAAAAAYABgBZAQAAPgYAAAAA&#10;" adj="10800">
            <v:path/>
            <v:fill on="t" focussize="0,0"/>
            <v:stroke weight="1pt" color="#4472C4" joinstyle="miter"/>
            <v:imagedata o:title=""/>
            <o:lock v:ext="edit"/>
            <v:textbox>
              <w:txbxContent>
                <w:p w14:paraId="222B4C60">
                  <w:pPr>
                    <w:jc w:val="center"/>
                    <w:rPr>
                      <w:rFonts w:hint="eastAsia" w:ascii="宋体" w:hAnsi="宋体" w:eastAsia="宋体"/>
                      <w:b/>
                      <w:bCs/>
                      <w:sz w:val="22"/>
                      <w:szCs w:val="24"/>
                    </w:rPr>
                  </w:pPr>
                  <w:r>
                    <w:rPr>
                      <w:rFonts w:hint="eastAsia" w:ascii="宋体" w:hAnsi="宋体" w:eastAsia="宋体"/>
                      <w:b/>
                      <w:bCs/>
                      <w:color w:val="4874CB" w:themeColor="accent1"/>
                      <w:sz w:val="24"/>
                      <w:szCs w:val="28"/>
                    </w:rPr>
                    <w:t>分析确定</w:t>
                  </w:r>
                </w:p>
              </w:txbxContent>
            </v:textbox>
          </v:shape>
        </w:pict>
      </w:r>
    </w:p>
    <w:p w14:paraId="356B4307">
      <w:pPr>
        <w:pStyle w:val="2"/>
        <w:spacing w:before="78" w:line="217" w:lineRule="auto"/>
        <w:ind w:firstLine="450" w:firstLineChars="200"/>
        <w:rPr>
          <w:rFonts w:hint="eastAsia"/>
          <w:b/>
          <w:bCs/>
          <w:color w:val="FF0000"/>
          <w:spacing w:val="-8"/>
          <w:sz w:val="24"/>
          <w:szCs w:val="24"/>
          <w:lang w:eastAsia="zh-CN"/>
        </w:rPr>
      </w:pPr>
    </w:p>
    <w:p w14:paraId="6EF7269A">
      <w:pPr>
        <w:pStyle w:val="2"/>
        <w:spacing w:before="78" w:line="217" w:lineRule="auto"/>
        <w:ind w:firstLine="450" w:firstLineChars="200"/>
        <w:rPr>
          <w:rFonts w:hint="eastAsia"/>
          <w:b/>
          <w:bCs/>
          <w:color w:val="FF0000"/>
          <w:spacing w:val="-8"/>
          <w:sz w:val="24"/>
          <w:szCs w:val="24"/>
          <w:lang w:eastAsia="zh-CN"/>
        </w:rPr>
      </w:pPr>
    </w:p>
    <w:p w14:paraId="1A90D197">
      <w:pPr>
        <w:pStyle w:val="2"/>
        <w:spacing w:before="78" w:line="217" w:lineRule="auto"/>
        <w:ind w:firstLine="480" w:firstLineChars="200"/>
        <w:rPr>
          <w:rFonts w:hint="eastAsia"/>
          <w:b/>
          <w:bCs/>
          <w:color w:val="FF0000"/>
          <w:spacing w:val="-8"/>
          <w:sz w:val="24"/>
          <w:szCs w:val="24"/>
          <w:lang w:eastAsia="zh-CN"/>
        </w:rPr>
      </w:pPr>
      <w:r>
        <w:rPr>
          <w:rFonts w:hint="eastAsia"/>
          <w:sz w:val="24"/>
          <w:szCs w:val="24"/>
          <w:u w:val="single"/>
        </w:rPr>
        <w:pict>
          <v:shape id="矩形: 圆顶角 12" o:spid="_x0000_s1031" o:spt="100" style="position:absolute;left:0pt;margin-left:152.35pt;margin-top:4.05pt;height:32.35pt;width:149pt;z-index:251668480;v-text-anchor:middle;mso-width-relative:page;mso-height-relative:page;" fillcolor="#D4F4F2" filled="t" stroked="t" coordsize="1892300,410845" o:gfxdata="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CJcrQB1AAAAAgBAAAPAAAAAAAAAAEAIAAAACIA&#10;AABkcnMvZG93bnJldi54bWxQSwECFAAUAAAACACHTuJA7Q4+d7gCAABdBQAADgAAAAAAAAABACAA&#10;AAAjAQAAZHJzL2Uyb0RvYy54bWxQSwUGAAAAAAYABgBZAQAATQYAAAAA&#10;" adj="," path="m68475,0l1823824,0c1861642,0,1892299,30657,1892299,68475l1892300,410845,1892300,410845,0,410845,0,410845,0,68475c0,30657,30657,0,68475,0xe">
            <v:path textboxrect="0,0,1892300,410845" o:connecttype="segments" o:connectlocs="1892300,205422;946150,410845;0,205422;946150,0" o:connectangles="0,82,164,247"/>
            <v:fill on="t" focussize="0,0"/>
            <v:stroke weight="1pt" color="#4472C4" joinstyle="miter"/>
            <v:imagedata o:title=""/>
            <o:lock v:ext="edit"/>
            <v:textbox>
              <w:txbxContent>
                <w:p w14:paraId="79EDE5BE">
                  <w:pPr>
                    <w:jc w:val="center"/>
                    <w:rPr>
                      <w:rFonts w:hint="eastAsia" w:ascii="仿宋" w:hAnsi="仿宋" w:eastAsia="仿宋" w:cs="宋体"/>
                      <w:color w:val="0000FF"/>
                    </w:rPr>
                  </w:pPr>
                  <w:r>
                    <w:rPr>
                      <w:rFonts w:hint="eastAsia" w:ascii="仿宋" w:hAnsi="仿宋" w:eastAsia="仿宋" w:cs="宋体"/>
                      <w:color w:val="0000FF"/>
                    </w:rPr>
                    <w:t>行业企业岗位调研</w:t>
                  </w:r>
                </w:p>
              </w:txbxContent>
            </v:textbox>
          </v:shape>
        </w:pict>
      </w:r>
    </w:p>
    <w:p w14:paraId="40C55A35">
      <w:pPr>
        <w:pStyle w:val="2"/>
        <w:spacing w:before="78" w:line="217" w:lineRule="auto"/>
        <w:ind w:firstLine="450" w:firstLineChars="200"/>
        <w:rPr>
          <w:rFonts w:hint="eastAsia"/>
          <w:b/>
          <w:bCs/>
          <w:color w:val="FF0000"/>
          <w:spacing w:val="-8"/>
          <w:sz w:val="24"/>
          <w:szCs w:val="24"/>
          <w:lang w:eastAsia="zh-CN"/>
        </w:rPr>
      </w:pPr>
    </w:p>
    <w:p w14:paraId="6E22809D">
      <w:pPr>
        <w:pStyle w:val="2"/>
        <w:spacing w:before="78" w:line="217" w:lineRule="auto"/>
        <w:ind w:firstLine="482" w:firstLineChars="200"/>
        <w:rPr>
          <w:rFonts w:hint="eastAsia"/>
          <w:b/>
          <w:bCs/>
          <w:color w:val="FF0000"/>
          <w:spacing w:val="-8"/>
          <w:sz w:val="24"/>
          <w:szCs w:val="24"/>
          <w:lang w:eastAsia="zh-CN"/>
        </w:rPr>
      </w:pPr>
      <w:r>
        <w:rPr>
          <w:rFonts w:hint="eastAsia"/>
          <w:b/>
          <w:bCs/>
          <w:sz w:val="24"/>
          <w:szCs w:val="24"/>
        </w:rPr>
        <w:pict>
          <v:roundrect id="矩形: 圆角 16" o:spid="_x0000_s1030" o:spt="2" style="position:absolute;left:0pt;margin-left:30.05pt;margin-top:11.6pt;height:59.3pt;width:148.3pt;mso-position-horizontal-relative:margin;z-index:251671552;v-text-anchor:middle;mso-width-relative:page;mso-height-relative:page;" fillcolor="#DEEBF7" filled="t" stroked="t" coordsize="21600,21600" arcsize="0.166666666666667" o:gfxdata="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DJX28nZAAAACQEAAA8AAAAAAAAAAQAgAAAA&#10;IgAAAGRycy9kb3ducmV2LnhtbFBLAQIUABQAAAAIAIdO4kCrx0GmtQIAAHYFAAAOAAAAAAAAAAEA&#10;IAAAACgBAABkcnMvZTJvRG9jLnhtbFBLBQYAAAAABgAGAFkBAABPBgAAAAA=&#10;">
            <v:path/>
            <v:fill on="t" focussize="0,0"/>
            <v:stroke weight="1pt" color="#2F528F" joinstyle="miter"/>
            <v:imagedata o:title=""/>
            <o:lock v:ext="edit"/>
            <v:textbox>
              <w:txbxContent>
                <w:p w14:paraId="5738E45F">
                  <w:pPr>
                    <w:jc w:val="center"/>
                    <w:rPr>
                      <w:rFonts w:hint="eastAsia" w:ascii="仿宋" w:hAnsi="仿宋" w:eastAsia="仿宋" w:cs="宋体"/>
                      <w:color w:val="0000FF"/>
                      <w:lang w:eastAsia="zh-CN"/>
                    </w:rPr>
                  </w:pPr>
                  <w:r>
                    <w:rPr>
                      <w:rFonts w:hint="eastAsia" w:ascii="仿宋" w:hAnsi="仿宋" w:eastAsia="仿宋" w:cs="宋体"/>
                      <w:color w:val="0000FF"/>
                      <w:lang w:eastAsia="zh-CN"/>
                    </w:rPr>
                    <w:t>关务专业专业生涯路径：</w:t>
                  </w:r>
                </w:p>
                <w:p w14:paraId="3C9DF8F6">
                  <w:pPr>
                    <w:jc w:val="center"/>
                    <w:rPr>
                      <w:rFonts w:hint="eastAsia" w:ascii="仿宋" w:hAnsi="仿宋" w:eastAsia="仿宋" w:cs="宋体"/>
                      <w:color w:val="0000FF"/>
                      <w:lang w:eastAsia="zh-CN"/>
                    </w:rPr>
                  </w:pPr>
                  <w:r>
                    <w:rPr>
                      <w:rFonts w:hint="eastAsia" w:ascii="仿宋" w:hAnsi="仿宋" w:eastAsia="仿宋" w:cs="宋体"/>
                      <w:color w:val="0000FF"/>
                      <w:lang w:eastAsia="zh-CN"/>
                    </w:rPr>
                    <w:t>关务操作员、货运代理操作、外贸业务员</w:t>
                  </w:r>
                </w:p>
              </w:txbxContent>
            </v:textbox>
          </v:roundrect>
        </w:pict>
      </w:r>
      <w:r>
        <w:rPr>
          <w:rFonts w:hint="eastAsia"/>
          <w:b/>
          <w:bCs/>
          <w:sz w:val="24"/>
          <w:szCs w:val="24"/>
        </w:rPr>
        <w:pict>
          <v:shape id="箭头: 丁字 13" o:spid="_x0000_s1029" style="position:absolute;left:0pt;margin-left:192.65pt;margin-top:11.6pt;height:39.8pt;width:73.45pt;z-index:251669504;v-text-anchor:middle;mso-width-relative:page;mso-height-relative:page;" fillcolor="#D4F4F2" filled="t" stroked="t" coordsize="932815,505460" o:gfxdata="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LJcR3toAAAAKAQAADwAAAAAAAAABACAAAAAiAAAAZHJzL2Rv&#10;d25yZXYueG1sUEsBAhQAFAAAAAgAh07iQEbFeFSqAgAAYwUAAA4AAAAAAAAAAQAgAAAAKQEAAGRy&#10;cy9lMm9Eb2MueG1sUEsFBgAAAAAGAAYAWQEAAEUGAAAAAA==&#10;" path="m0,379095l126365,252730,126365,315912,403225,315912,403225,126365,340042,126365,466407,0,592772,126365,529590,126365,529590,315912,806450,315912,806450,252730,932815,379095,806450,505460,806450,442277,126365,442277,126365,505460xe">
            <v:path o:connectlocs="466407,0;0,379095;466407,442277;932815,379095" o:connectangles="247,164,82,0"/>
            <v:fill on="t" focussize="0,0"/>
            <v:stroke weight="1pt" color="#325395" joinstyle="miter"/>
            <v:imagedata o:title=""/>
            <o:lock v:ext="edit"/>
          </v:shape>
        </w:pict>
      </w:r>
      <w:r>
        <w:rPr>
          <w:rFonts w:hint="eastAsia"/>
          <w:b/>
          <w:bCs/>
          <w:sz w:val="24"/>
          <w:szCs w:val="24"/>
        </w:rPr>
        <w:pict>
          <v:roundrect id="矩形: 圆角 18" o:spid="_x0000_s1028" o:spt="2" style="position:absolute;left:0pt;margin-left:285.8pt;margin-top:10.55pt;height:59.3pt;width:148.3pt;mso-position-horizontal-relative:margin;z-index:251672576;v-text-anchor:middle;mso-width-relative:page;mso-height-relative:page;" fillcolor="#DEEBF7" filled="t" stroked="t" coordsize="21600,21600" arcsize="0.166666666666667" o:gfxdata="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D2hmu7aAAAACgEAAA8AAAAAAAAAAQAgAAAA&#10;IgAAAGRycy9kb3ducmV2LnhtbFBLAQIUABQAAAAIAIdO4kCRNa8vtAIAAHYFAAAOAAAAAAAAAAEA&#10;IAAAACkBAABkcnMvZTJvRG9jLnhtbFBLBQYAAAAABgAGAFkBAABPBgAAAAA=&#10;">
            <v:path/>
            <v:fill on="t" focussize="0,0"/>
            <v:stroke weight="1pt" color="#2F528F" joinstyle="miter"/>
            <v:imagedata o:title=""/>
            <o:lock v:ext="edit"/>
            <v:textbox>
              <w:txbxContent>
                <w:p w14:paraId="1E9EA838">
                  <w:pPr>
                    <w:jc w:val="center"/>
                    <w:rPr>
                      <w:rFonts w:hint="eastAsia" w:ascii="仿宋" w:hAnsi="仿宋" w:eastAsia="仿宋" w:cs="宋体"/>
                      <w:color w:val="0000FF"/>
                      <w:lang w:eastAsia="zh-CN"/>
                    </w:rPr>
                  </w:pPr>
                  <w:r>
                    <w:rPr>
                      <w:rFonts w:hint="eastAsia" w:ascii="仿宋" w:hAnsi="仿宋" w:eastAsia="仿宋" w:cs="宋体"/>
                      <w:color w:val="0000FF"/>
                      <w:lang w:eastAsia="zh-CN"/>
                    </w:rPr>
                    <w:t>岗位职业技能要求：</w:t>
                  </w:r>
                </w:p>
                <w:p w14:paraId="47A836E6">
                  <w:pPr>
                    <w:jc w:val="center"/>
                    <w:rPr>
                      <w:rFonts w:hint="eastAsia" w:ascii="仿宋" w:hAnsi="仿宋" w:eastAsia="仿宋" w:cs="宋体"/>
                      <w:color w:val="0000FF"/>
                      <w:lang w:eastAsia="zh-CN"/>
                    </w:rPr>
                  </w:pPr>
                  <w:r>
                    <w:rPr>
                      <w:rFonts w:hint="eastAsia" w:ascii="仿宋" w:hAnsi="仿宋" w:eastAsia="仿宋" w:cs="宋体"/>
                      <w:color w:val="0000FF"/>
                      <w:lang w:eastAsia="zh-CN"/>
                    </w:rPr>
                    <w:t>通晓归类、通晓制单、通晓合规、通晓操作</w:t>
                  </w:r>
                </w:p>
              </w:txbxContent>
            </v:textbox>
          </v:roundrect>
        </w:pict>
      </w:r>
    </w:p>
    <w:p w14:paraId="3CACED50">
      <w:pPr>
        <w:spacing w:before="69" w:line="226" w:lineRule="auto"/>
        <w:rPr>
          <w:rFonts w:hint="eastAsia" w:ascii="仿宋" w:hAnsi="仿宋" w:eastAsia="仿宋" w:cs="仿宋"/>
          <w:b/>
          <w:bCs/>
          <w:sz w:val="24"/>
          <w:szCs w:val="24"/>
          <w:lang w:eastAsia="zh-CN"/>
        </w:rPr>
      </w:pPr>
    </w:p>
    <w:p w14:paraId="5118EDA7">
      <w:pPr>
        <w:spacing w:before="69" w:line="226" w:lineRule="auto"/>
        <w:ind w:firstLine="482" w:firstLineChars="200"/>
        <w:rPr>
          <w:rFonts w:hint="eastAsia" w:ascii="仿宋" w:hAnsi="仿宋" w:eastAsia="仿宋" w:cs="仿宋"/>
          <w:b/>
          <w:bCs/>
          <w:sz w:val="24"/>
          <w:szCs w:val="24"/>
          <w:lang w:eastAsia="zh-CN"/>
        </w:rPr>
      </w:pPr>
    </w:p>
    <w:p w14:paraId="44620678">
      <w:pPr>
        <w:spacing w:before="69" w:line="226" w:lineRule="auto"/>
        <w:ind w:firstLine="482" w:firstLineChars="200"/>
        <w:rPr>
          <w:rFonts w:hint="eastAsia" w:ascii="仿宋" w:hAnsi="仿宋" w:eastAsia="仿宋" w:cs="仿宋"/>
          <w:b/>
          <w:bCs/>
          <w:sz w:val="24"/>
          <w:szCs w:val="24"/>
          <w:lang w:eastAsia="zh-CN"/>
        </w:rPr>
      </w:pPr>
    </w:p>
    <w:p w14:paraId="7F9F0B85">
      <w:pPr>
        <w:spacing w:before="69" w:line="226" w:lineRule="auto"/>
        <w:ind w:firstLine="482" w:firstLineChars="200"/>
        <w:rPr>
          <w:rFonts w:hint="eastAsia" w:ascii="仿宋" w:hAnsi="仿宋" w:eastAsia="仿宋" w:cs="仿宋"/>
          <w:b/>
          <w:bCs/>
          <w:sz w:val="24"/>
          <w:szCs w:val="24"/>
          <w:lang w:eastAsia="zh-CN"/>
        </w:rPr>
      </w:pPr>
    </w:p>
    <w:p w14:paraId="1389FD08">
      <w:pPr>
        <w:spacing w:before="69" w:line="226" w:lineRule="auto"/>
        <w:ind w:firstLine="482" w:firstLineChars="200"/>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1.</w:t>
      </w:r>
      <w:r>
        <w:rPr>
          <w:rFonts w:ascii="仿宋" w:hAnsi="仿宋" w:eastAsia="仿宋" w:cs="仿宋"/>
          <w:b/>
          <w:bCs/>
          <w:sz w:val="24"/>
          <w:szCs w:val="24"/>
          <w:lang w:eastAsia="zh-CN"/>
        </w:rPr>
        <w:t>公共基础课程</w:t>
      </w:r>
    </w:p>
    <w:p w14:paraId="2FBCDE5E">
      <w:pPr>
        <w:pStyle w:val="2"/>
        <w:spacing w:before="63" w:line="220" w:lineRule="auto"/>
        <w:ind w:left="447"/>
        <w:rPr>
          <w:rFonts w:hint="eastAsia"/>
          <w:sz w:val="24"/>
          <w:szCs w:val="24"/>
          <w:lang w:eastAsia="zh-CN"/>
        </w:rPr>
      </w:pPr>
      <w:r>
        <w:rPr>
          <w:sz w:val="24"/>
          <w:szCs w:val="24"/>
          <w:lang w:eastAsia="zh-CN"/>
        </w:rPr>
        <w:t>按照国家有关规定开齐开足公共基础课程。</w:t>
      </w:r>
    </w:p>
    <w:p w14:paraId="7BAB9A68">
      <w:pPr>
        <w:pStyle w:val="2"/>
        <w:spacing w:before="69" w:line="275" w:lineRule="auto"/>
        <w:ind w:left="13" w:right="77" w:firstLine="432"/>
        <w:rPr>
          <w:rFonts w:hint="eastAsia"/>
          <w:sz w:val="24"/>
          <w:szCs w:val="24"/>
          <w:lang w:eastAsia="zh-CN"/>
        </w:rPr>
      </w:pPr>
      <w:r>
        <w:rPr>
          <w:rFonts w:hint="eastAsia"/>
          <w:sz w:val="24"/>
          <w:szCs w:val="24"/>
          <w:lang w:eastAsia="zh-CN"/>
        </w:rPr>
        <w:t>现</w:t>
      </w:r>
      <w:r>
        <w:rPr>
          <w:sz w:val="24"/>
          <w:szCs w:val="24"/>
          <w:lang w:eastAsia="zh-CN"/>
        </w:rPr>
        <w:t>将</w:t>
      </w:r>
      <w:r>
        <w:rPr>
          <w:rFonts w:hint="eastAsia"/>
          <w:sz w:val="24"/>
          <w:szCs w:val="24"/>
          <w:lang w:eastAsia="zh-CN"/>
        </w:rPr>
        <w:t>思想道德与法治</w:t>
      </w:r>
      <w:r>
        <w:rPr>
          <w:sz w:val="24"/>
          <w:szCs w:val="24"/>
          <w:lang w:eastAsia="zh-CN"/>
        </w:rPr>
        <w:t>、</w:t>
      </w:r>
      <w:r>
        <w:rPr>
          <w:rFonts w:hint="eastAsia"/>
          <w:sz w:val="24"/>
          <w:szCs w:val="24"/>
          <w:lang w:eastAsia="zh-CN"/>
        </w:rPr>
        <w:t>毛泽东思想和中国特色社会主义理论体系概论、习近平新时代中国特色社会主义思想概论、</w:t>
      </w:r>
      <w:r>
        <w:rPr>
          <w:sz w:val="24"/>
          <w:szCs w:val="24"/>
          <w:lang w:eastAsia="zh-CN"/>
        </w:rPr>
        <w:t>体育、军事理论与军训、</w:t>
      </w:r>
      <w:r>
        <w:rPr>
          <w:rFonts w:hint="eastAsia"/>
          <w:sz w:val="24"/>
          <w:szCs w:val="24"/>
          <w:lang w:eastAsia="zh-CN"/>
        </w:rPr>
        <w:t>大学生心理健康教育</w:t>
      </w:r>
      <w:r>
        <w:rPr>
          <w:sz w:val="24"/>
          <w:szCs w:val="24"/>
          <w:lang w:eastAsia="zh-CN"/>
        </w:rPr>
        <w:t>、劳动教育等列为公共基础必修课程。将</w:t>
      </w:r>
      <w:r>
        <w:rPr>
          <w:rFonts w:hint="eastAsia"/>
          <w:sz w:val="24"/>
          <w:szCs w:val="24"/>
          <w:lang w:eastAsia="zh-CN"/>
        </w:rPr>
        <w:t>中国共产党历史</w:t>
      </w:r>
      <w:r>
        <w:rPr>
          <w:sz w:val="24"/>
          <w:szCs w:val="24"/>
          <w:lang w:eastAsia="zh-CN"/>
        </w:rPr>
        <w:t>、</w:t>
      </w:r>
      <w:r>
        <w:rPr>
          <w:rFonts w:hint="eastAsia"/>
          <w:sz w:val="24"/>
          <w:szCs w:val="24"/>
          <w:lang w:eastAsia="zh-CN"/>
        </w:rPr>
        <w:t>习近平法治思想概论、</w:t>
      </w:r>
      <w:r>
        <w:rPr>
          <w:sz w:val="24"/>
          <w:szCs w:val="24"/>
          <w:lang w:eastAsia="zh-CN"/>
        </w:rPr>
        <w:t>中</w:t>
      </w:r>
      <w:r>
        <w:rPr>
          <w:rFonts w:hint="eastAsia"/>
          <w:sz w:val="24"/>
          <w:szCs w:val="24"/>
          <w:lang w:eastAsia="zh-CN"/>
        </w:rPr>
        <w:t>国</w:t>
      </w:r>
      <w:r>
        <w:rPr>
          <w:sz w:val="24"/>
          <w:szCs w:val="24"/>
          <w:lang w:eastAsia="zh-CN"/>
        </w:rPr>
        <w:t>优秀传统文化、外语、国家安全教育、信息技术、艺术、职业发展与就业指导、创新创业教育等列为必修课程或限定选修课程。</w:t>
      </w:r>
    </w:p>
    <w:p w14:paraId="014F74F5">
      <w:pPr>
        <w:spacing w:before="72" w:line="225" w:lineRule="auto"/>
        <w:ind w:left="450"/>
        <w:rPr>
          <w:rFonts w:hint="eastAsia" w:ascii="仿宋" w:hAnsi="仿宋" w:eastAsia="仿宋" w:cs="仿宋"/>
          <w:sz w:val="24"/>
          <w:szCs w:val="24"/>
          <w:lang w:eastAsia="zh-CN"/>
        </w:rPr>
      </w:pPr>
      <w:r>
        <w:rPr>
          <w:rFonts w:ascii="仿宋" w:hAnsi="仿宋" w:eastAsia="仿宋" w:cs="仿宋"/>
          <w:b/>
          <w:bCs/>
          <w:sz w:val="24"/>
          <w:szCs w:val="24"/>
          <w:lang w:eastAsia="zh-CN"/>
        </w:rPr>
        <w:t>2</w:t>
      </w:r>
      <w:r>
        <w:rPr>
          <w:rFonts w:hint="eastAsia" w:ascii="仿宋" w:hAnsi="仿宋" w:eastAsia="仿宋" w:cs="仿宋"/>
          <w:b/>
          <w:bCs/>
          <w:sz w:val="24"/>
          <w:szCs w:val="24"/>
          <w:lang w:eastAsia="zh-CN"/>
        </w:rPr>
        <w:t>.</w:t>
      </w:r>
      <w:r>
        <w:rPr>
          <w:rFonts w:ascii="仿宋" w:hAnsi="仿宋" w:eastAsia="仿宋" w:cs="仿宋"/>
          <w:b/>
          <w:bCs/>
          <w:sz w:val="24"/>
          <w:szCs w:val="24"/>
          <w:lang w:eastAsia="zh-CN"/>
        </w:rPr>
        <w:t>专业课程</w:t>
      </w:r>
    </w:p>
    <w:p w14:paraId="60468124">
      <w:pPr>
        <w:pStyle w:val="2"/>
        <w:spacing w:before="62" w:line="275" w:lineRule="auto"/>
        <w:ind w:left="12" w:right="66" w:firstLine="421"/>
        <w:rPr>
          <w:rFonts w:hint="eastAsia"/>
          <w:sz w:val="24"/>
          <w:szCs w:val="24"/>
          <w:lang w:eastAsia="zh-CN"/>
        </w:rPr>
      </w:pPr>
      <w:r>
        <w:rPr>
          <w:sz w:val="24"/>
          <w:szCs w:val="24"/>
          <w:lang w:eastAsia="zh-CN"/>
        </w:rPr>
        <w:t>包括专业基础课程、专业核心课程和专业拓展课程。专业基础课程是需要前置学习的基础性理论知识和技能构成的课程，是为专业核心课程提供理论和技能支撑的基础课程；专业核心课程是根据岗位工作内容、典型工作任务设置的课程，是培养核心职业能力的主干课程；专业拓展课程是根据学生发展需求横向拓展和纵向深化的课程，是提升综合职业能力的延展课程。</w:t>
      </w:r>
    </w:p>
    <w:p w14:paraId="0BD52D61">
      <w:pPr>
        <w:pStyle w:val="2"/>
        <w:spacing w:before="29" w:line="275" w:lineRule="auto"/>
        <w:ind w:left="12" w:right="11" w:firstLine="422"/>
        <w:rPr>
          <w:rFonts w:hint="eastAsia"/>
          <w:sz w:val="24"/>
          <w:szCs w:val="24"/>
          <w:lang w:eastAsia="zh-CN"/>
        </w:rPr>
      </w:pPr>
      <w:r>
        <w:rPr>
          <w:rFonts w:hint="eastAsia"/>
          <w:sz w:val="24"/>
          <w:szCs w:val="24"/>
          <w:lang w:eastAsia="zh-CN"/>
        </w:rPr>
        <w:t>学院</w:t>
      </w:r>
      <w:r>
        <w:rPr>
          <w:sz w:val="24"/>
          <w:szCs w:val="24"/>
          <w:lang w:eastAsia="zh-CN"/>
        </w:rPr>
        <w:t>结合区域/行业实际、办学定位和人才培养需要自主确定课程，进行模块化课程设计，依托体现新方法、新技术、新工艺、新标准的真实生产项目和典型工作任务等，开展项目式、情境式教学，结合人工智能等技术实施课程教学的数字化转型</w:t>
      </w:r>
      <w:r>
        <w:rPr>
          <w:rFonts w:hint="eastAsia"/>
          <w:sz w:val="24"/>
          <w:szCs w:val="24"/>
          <w:lang w:eastAsia="zh-CN"/>
        </w:rPr>
        <w:t>。同时，积极与校企合作单位上海兴亚报关有限公司共建资源、共育人才，将企业点捷达系统植入课程中，凸显AI技术在关务中的应用成效，</w:t>
      </w:r>
      <w:r>
        <w:rPr>
          <w:sz w:val="24"/>
          <w:szCs w:val="24"/>
          <w:lang w:eastAsia="zh-CN"/>
        </w:rPr>
        <w:t>结合教学实际，探索创新课程体系。</w:t>
      </w:r>
    </w:p>
    <w:p w14:paraId="0C3AA561">
      <w:pPr>
        <w:pStyle w:val="2"/>
        <w:spacing w:before="30" w:line="220" w:lineRule="auto"/>
        <w:ind w:left="343"/>
        <w:rPr>
          <w:rFonts w:hint="eastAsia"/>
          <w:sz w:val="24"/>
          <w:szCs w:val="24"/>
          <w:lang w:eastAsia="zh-CN"/>
        </w:rPr>
      </w:pPr>
      <w:r>
        <w:rPr>
          <w:sz w:val="24"/>
          <w:szCs w:val="24"/>
          <w:lang w:eastAsia="zh-CN"/>
        </w:rPr>
        <w:t>（1）专业基础课程</w:t>
      </w:r>
    </w:p>
    <w:p w14:paraId="40E72420">
      <w:pPr>
        <w:pStyle w:val="2"/>
        <w:spacing w:before="70" w:line="267" w:lineRule="auto"/>
        <w:ind w:left="11" w:right="2" w:firstLine="436"/>
        <w:rPr>
          <w:rFonts w:hint="eastAsia"/>
          <w:sz w:val="24"/>
          <w:szCs w:val="24"/>
          <w:lang w:eastAsia="zh-CN"/>
        </w:rPr>
      </w:pPr>
      <w:r>
        <w:rPr>
          <w:sz w:val="24"/>
          <w:szCs w:val="24"/>
          <w:lang w:eastAsia="zh-CN"/>
        </w:rPr>
        <w:t>主要包括：</w:t>
      </w:r>
      <w:r>
        <w:rPr>
          <w:rFonts w:hint="eastAsia"/>
          <w:sz w:val="24"/>
          <w:szCs w:val="24"/>
          <w:lang w:eastAsia="zh-CN"/>
        </w:rPr>
        <w:t>国际贸易基础、经济学基础、管理学基础、电子商务基础、现代物流基础、商品学基础、通关基础、国际贸易地理</w:t>
      </w:r>
      <w:r>
        <w:rPr>
          <w:sz w:val="24"/>
          <w:szCs w:val="24"/>
          <w:lang w:eastAsia="zh-CN"/>
        </w:rPr>
        <w:t>等领域的内容。</w:t>
      </w:r>
    </w:p>
    <w:p w14:paraId="7E61A7B4">
      <w:pPr>
        <w:pStyle w:val="2"/>
        <w:spacing w:before="33" w:line="220" w:lineRule="auto"/>
        <w:ind w:left="343"/>
        <w:rPr>
          <w:rFonts w:hint="eastAsia"/>
          <w:sz w:val="24"/>
          <w:szCs w:val="24"/>
          <w:lang w:eastAsia="zh-CN"/>
        </w:rPr>
      </w:pPr>
      <w:r>
        <w:rPr>
          <w:sz w:val="24"/>
          <w:szCs w:val="24"/>
          <w:lang w:eastAsia="zh-CN"/>
        </w:rPr>
        <w:t>（2）专业核心课程</w:t>
      </w:r>
    </w:p>
    <w:p w14:paraId="036B9A8E">
      <w:pPr>
        <w:pStyle w:val="2"/>
        <w:spacing w:before="70" w:line="272" w:lineRule="auto"/>
        <w:ind w:left="14" w:right="77" w:firstLine="433"/>
        <w:rPr>
          <w:rFonts w:hint="eastAsia"/>
          <w:b/>
          <w:bCs/>
          <w:sz w:val="24"/>
          <w:szCs w:val="24"/>
          <w:lang w:eastAsia="zh-CN"/>
        </w:rPr>
      </w:pPr>
      <w:r>
        <w:rPr>
          <w:sz w:val="24"/>
          <w:szCs w:val="24"/>
          <w:lang w:eastAsia="zh-CN"/>
        </w:rPr>
        <w:t>主要包括：</w:t>
      </w:r>
      <w:r>
        <w:rPr>
          <w:rFonts w:hint="eastAsia"/>
          <w:sz w:val="24"/>
          <w:szCs w:val="24"/>
          <w:lang w:eastAsia="zh-CN"/>
        </w:rPr>
        <w:t>AI+税则归类、JIT与智能通关、AEO合规与风控、国际商务单证实训、单一窗口综合实训、运输管理实务、进出口税费核算实训</w:t>
      </w:r>
      <w:r>
        <w:rPr>
          <w:sz w:val="24"/>
          <w:szCs w:val="24"/>
          <w:lang w:eastAsia="zh-CN"/>
        </w:rPr>
        <w:t>等领域的内容</w:t>
      </w:r>
      <w:r>
        <w:rPr>
          <w:rFonts w:hint="eastAsia"/>
          <w:sz w:val="24"/>
          <w:szCs w:val="24"/>
          <w:lang w:eastAsia="zh-CN"/>
        </w:rPr>
        <w:t>。</w:t>
      </w:r>
    </w:p>
    <w:p w14:paraId="5214FE4B">
      <w:pPr>
        <w:pStyle w:val="2"/>
        <w:spacing w:before="38" w:line="216" w:lineRule="auto"/>
        <w:jc w:val="center"/>
        <w:rPr>
          <w:rFonts w:hint="eastAsia"/>
          <w:sz w:val="24"/>
          <w:szCs w:val="24"/>
          <w:lang w:eastAsia="zh-CN"/>
        </w:rPr>
      </w:pPr>
      <w:r>
        <w:rPr>
          <w:rFonts w:hint="eastAsia"/>
          <w:b/>
          <w:bCs/>
          <w:sz w:val="24"/>
          <w:szCs w:val="24"/>
          <w:lang w:eastAsia="zh-CN"/>
        </w:rPr>
        <w:t xml:space="preserve">表3 </w:t>
      </w:r>
      <w:r>
        <w:rPr>
          <w:b/>
          <w:bCs/>
          <w:sz w:val="24"/>
          <w:szCs w:val="24"/>
          <w:lang w:eastAsia="zh-CN"/>
        </w:rPr>
        <w:t>专业核心课程主要教学内容与要求</w:t>
      </w:r>
    </w:p>
    <w:p w14:paraId="0A6C72BE">
      <w:pPr>
        <w:spacing w:line="46" w:lineRule="exact"/>
        <w:rPr>
          <w:rFonts w:hint="eastAsia" w:ascii="仿宋" w:hAnsi="仿宋" w:eastAsia="仿宋" w:cs="仿宋"/>
          <w:sz w:val="24"/>
          <w:szCs w:val="24"/>
          <w:lang w:eastAsia="zh-CN"/>
        </w:rPr>
      </w:pPr>
    </w:p>
    <w:p w14:paraId="7D7AA149">
      <w:pPr>
        <w:spacing w:line="167" w:lineRule="exact"/>
        <w:rPr>
          <w:rFonts w:hint="eastAsia" w:ascii="仿宋" w:hAnsi="仿宋" w:eastAsia="仿宋" w:cs="仿宋"/>
          <w:sz w:val="24"/>
          <w:szCs w:val="24"/>
          <w:lang w:eastAsia="zh-CN"/>
        </w:rPr>
      </w:pPr>
    </w:p>
    <w:p w14:paraId="648A6B8C">
      <w:pPr>
        <w:spacing w:line="34" w:lineRule="exact"/>
        <w:rPr>
          <w:rFonts w:hint="eastAsia" w:ascii="仿宋" w:hAnsi="仿宋" w:eastAsia="仿宋" w:cs="仿宋"/>
          <w:sz w:val="24"/>
          <w:szCs w:val="24"/>
          <w:lang w:eastAsia="zh-CN"/>
        </w:rPr>
      </w:pPr>
    </w:p>
    <w:tbl>
      <w:tblPr>
        <w:tblStyle w:val="11"/>
        <w:tblW w:w="870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894"/>
        <w:gridCol w:w="2090"/>
        <w:gridCol w:w="4100"/>
      </w:tblGrid>
      <w:tr w14:paraId="71543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19" w:type="dxa"/>
            <w:tcBorders>
              <w:top w:val="single" w:color="000000" w:sz="6" w:space="0"/>
              <w:left w:val="single" w:color="000000" w:sz="6" w:space="0"/>
            </w:tcBorders>
          </w:tcPr>
          <w:p w14:paraId="2D4CC7C8">
            <w:pPr>
              <w:pStyle w:val="10"/>
              <w:spacing w:before="234" w:line="221" w:lineRule="auto"/>
              <w:ind w:left="119"/>
              <w:jc w:val="center"/>
              <w:rPr>
                <w:rFonts w:hint="eastAsia"/>
                <w:b/>
                <w:bCs/>
              </w:rPr>
            </w:pPr>
            <w:r>
              <w:rPr>
                <w:rFonts w:hint="eastAsia"/>
                <w:b/>
                <w:bCs/>
              </w:rPr>
              <w:t>序号</w:t>
            </w:r>
          </w:p>
        </w:tc>
        <w:tc>
          <w:tcPr>
            <w:tcW w:w="1894" w:type="dxa"/>
            <w:tcBorders>
              <w:top w:val="single" w:color="000000" w:sz="6" w:space="0"/>
            </w:tcBorders>
          </w:tcPr>
          <w:p w14:paraId="75990909">
            <w:pPr>
              <w:pStyle w:val="10"/>
              <w:spacing w:before="75" w:line="289" w:lineRule="auto"/>
              <w:ind w:left="339" w:right="254" w:hanging="95"/>
              <w:jc w:val="center"/>
              <w:rPr>
                <w:rFonts w:hint="eastAsia"/>
                <w:b/>
                <w:bCs/>
              </w:rPr>
            </w:pPr>
            <w:r>
              <w:rPr>
                <w:rFonts w:hint="eastAsia"/>
                <w:b/>
                <w:bCs/>
              </w:rPr>
              <w:t>课程涉及的</w:t>
            </w:r>
          </w:p>
          <w:p w14:paraId="0AFCA61E">
            <w:pPr>
              <w:pStyle w:val="10"/>
              <w:spacing w:before="75" w:line="289" w:lineRule="auto"/>
              <w:ind w:left="339" w:right="254" w:hanging="95"/>
              <w:jc w:val="center"/>
              <w:rPr>
                <w:rFonts w:hint="eastAsia"/>
                <w:b/>
                <w:bCs/>
              </w:rPr>
            </w:pPr>
            <w:r>
              <w:rPr>
                <w:rFonts w:hint="eastAsia"/>
                <w:b/>
                <w:bCs/>
              </w:rPr>
              <w:t>主要领域</w:t>
            </w:r>
          </w:p>
        </w:tc>
        <w:tc>
          <w:tcPr>
            <w:tcW w:w="2090" w:type="dxa"/>
            <w:tcBorders>
              <w:top w:val="single" w:color="000000" w:sz="6" w:space="0"/>
            </w:tcBorders>
          </w:tcPr>
          <w:p w14:paraId="197D8C84">
            <w:pPr>
              <w:pStyle w:val="10"/>
              <w:spacing w:before="234" w:line="220" w:lineRule="auto"/>
              <w:jc w:val="center"/>
              <w:rPr>
                <w:rFonts w:hint="eastAsia"/>
                <w:b/>
                <w:bCs/>
              </w:rPr>
            </w:pPr>
            <w:r>
              <w:rPr>
                <w:rFonts w:hint="eastAsia"/>
                <w:b/>
                <w:bCs/>
              </w:rPr>
              <w:t>典型工作任务描述</w:t>
            </w:r>
          </w:p>
        </w:tc>
        <w:tc>
          <w:tcPr>
            <w:tcW w:w="4100" w:type="dxa"/>
            <w:tcBorders>
              <w:top w:val="single" w:color="000000" w:sz="6" w:space="0"/>
              <w:right w:val="single" w:color="000000" w:sz="6" w:space="0"/>
            </w:tcBorders>
          </w:tcPr>
          <w:p w14:paraId="00845F9A">
            <w:pPr>
              <w:pStyle w:val="10"/>
              <w:spacing w:before="234" w:line="220" w:lineRule="auto"/>
              <w:jc w:val="center"/>
              <w:rPr>
                <w:rFonts w:hint="eastAsia"/>
                <w:b/>
                <w:bCs/>
              </w:rPr>
            </w:pPr>
            <w:r>
              <w:rPr>
                <w:rFonts w:hint="eastAsia"/>
                <w:b/>
                <w:bCs/>
              </w:rPr>
              <w:t>主要教学内容与要求</w:t>
            </w:r>
          </w:p>
        </w:tc>
      </w:tr>
      <w:tr w14:paraId="0DCE7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619" w:type="dxa"/>
            <w:tcBorders>
              <w:left w:val="single" w:color="000000" w:sz="6" w:space="0"/>
            </w:tcBorders>
          </w:tcPr>
          <w:p w14:paraId="47567E53">
            <w:pPr>
              <w:spacing w:line="264" w:lineRule="auto"/>
            </w:pPr>
          </w:p>
          <w:p w14:paraId="5C391263">
            <w:pPr>
              <w:spacing w:line="264" w:lineRule="auto"/>
            </w:pPr>
          </w:p>
          <w:p w14:paraId="148350CF">
            <w:pPr>
              <w:spacing w:before="52" w:line="186" w:lineRule="auto"/>
              <w:ind w:left="272"/>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894" w:type="dxa"/>
          </w:tcPr>
          <w:p w14:paraId="0CBFDDCF">
            <w:pPr>
              <w:spacing w:line="245" w:lineRule="auto"/>
            </w:pPr>
          </w:p>
          <w:p w14:paraId="37AD020D">
            <w:pPr>
              <w:spacing w:line="245" w:lineRule="auto"/>
            </w:pPr>
          </w:p>
          <w:p w14:paraId="03347AE0">
            <w:pPr>
              <w:pStyle w:val="10"/>
              <w:spacing w:before="59" w:line="220" w:lineRule="auto"/>
              <w:ind w:left="300"/>
              <w:rPr>
                <w:rFonts w:hint="eastAsia"/>
                <w:lang w:eastAsia="zh-CN"/>
              </w:rPr>
            </w:pPr>
            <w:r>
              <w:rPr>
                <w:rFonts w:hint="eastAsia" w:cs="宋体"/>
                <w:lang w:eastAsia="zh-CN"/>
              </w:rPr>
              <w:t>JIT与智能通关</w:t>
            </w:r>
          </w:p>
        </w:tc>
        <w:tc>
          <w:tcPr>
            <w:tcW w:w="2090" w:type="dxa"/>
          </w:tcPr>
          <w:p w14:paraId="0F5AA82A">
            <w:pPr>
              <w:pStyle w:val="10"/>
              <w:spacing w:before="71" w:line="309" w:lineRule="auto"/>
              <w:ind w:left="108" w:right="44" w:firstLine="185"/>
              <w:jc w:val="both"/>
              <w:rPr>
                <w:rFonts w:hint="eastAsia"/>
                <w:spacing w:val="2"/>
                <w:lang w:eastAsia="zh-CN"/>
              </w:rPr>
            </w:pPr>
            <w:r>
              <w:rPr>
                <w:rFonts w:hint="eastAsia"/>
                <w:spacing w:val="2"/>
                <w:lang w:eastAsia="zh-CN"/>
              </w:rPr>
              <w:t>①</w:t>
            </w:r>
            <w:r>
              <w:rPr>
                <w:lang w:eastAsia="zh-CN"/>
              </w:rPr>
              <w:t>现场作业实施与管理，包括：货</w:t>
            </w:r>
            <w:r>
              <w:rPr>
                <w:spacing w:val="-1"/>
                <w:lang w:eastAsia="zh-CN"/>
              </w:rPr>
              <w:t>物进出口前期准备、进出口货物申报、</w:t>
            </w:r>
            <w:r>
              <w:rPr>
                <w:spacing w:val="5"/>
                <w:lang w:eastAsia="zh-CN"/>
              </w:rPr>
              <w:t xml:space="preserve"> </w:t>
            </w:r>
            <w:r>
              <w:rPr>
                <w:spacing w:val="6"/>
                <w:lang w:eastAsia="zh-CN"/>
              </w:rPr>
              <w:t>配合海关查验、进出口税费核算、关</w:t>
            </w:r>
            <w:r>
              <w:rPr>
                <w:spacing w:val="2"/>
                <w:lang w:eastAsia="zh-CN"/>
              </w:rPr>
              <w:t>务方案设计与咨询等。</w:t>
            </w:r>
          </w:p>
          <w:p w14:paraId="23F1FCFF">
            <w:pPr>
              <w:pStyle w:val="10"/>
              <w:spacing w:before="71" w:line="309" w:lineRule="auto"/>
              <w:ind w:left="108" w:right="44" w:firstLine="185"/>
              <w:jc w:val="both"/>
              <w:rPr>
                <w:rFonts w:hint="eastAsia"/>
                <w:lang w:eastAsia="zh-CN"/>
              </w:rPr>
            </w:pPr>
            <w:r>
              <w:rPr>
                <w:rFonts w:hint="eastAsia"/>
                <w:spacing w:val="2"/>
                <w:lang w:eastAsia="zh-CN"/>
              </w:rPr>
              <w:t>② 报批、报核作业实施与管理，包 括：加工贸易合同备案与核销、保税 货物场所和海关特殊监管通关服务、 进口</w:t>
            </w:r>
            <w:r>
              <w:rPr>
                <w:spacing w:val="6"/>
                <w:lang w:eastAsia="zh-CN"/>
              </w:rPr>
              <w:t>货物减免税手续办理、暂时进出</w:t>
            </w:r>
            <w:r>
              <w:rPr>
                <w:spacing w:val="7"/>
                <w:lang w:eastAsia="zh-CN"/>
              </w:rPr>
              <w:t xml:space="preserve"> </w:t>
            </w:r>
            <w:r>
              <w:rPr>
                <w:spacing w:val="5"/>
                <w:lang w:eastAsia="zh-CN"/>
              </w:rPr>
              <w:t>境货物备案与核销手续办理等</w:t>
            </w:r>
          </w:p>
        </w:tc>
        <w:tc>
          <w:tcPr>
            <w:tcW w:w="4100" w:type="dxa"/>
            <w:tcBorders>
              <w:right w:val="single" w:color="000000" w:sz="6" w:space="0"/>
            </w:tcBorders>
          </w:tcPr>
          <w:p w14:paraId="158393C9">
            <w:pPr>
              <w:pStyle w:val="10"/>
              <w:spacing w:before="233" w:line="329" w:lineRule="auto"/>
              <w:ind w:left="115" w:right="100" w:firstLine="185"/>
              <w:jc w:val="both"/>
              <w:rPr>
                <w:rFonts w:hint="eastAsia"/>
                <w:spacing w:val="-3"/>
                <w:lang w:eastAsia="zh-CN"/>
              </w:rPr>
            </w:pPr>
            <w:r>
              <w:rPr>
                <w:spacing w:val="8"/>
                <w:lang w:eastAsia="zh-CN"/>
              </w:rPr>
              <w:t>① 本课程主要讲述海关监管货物的类</w:t>
            </w:r>
            <w:r>
              <w:rPr>
                <w:spacing w:val="-6"/>
                <w:lang w:eastAsia="zh-CN"/>
              </w:rPr>
              <w:t>型、不同海关监管货物的通关程序、通关单</w:t>
            </w:r>
            <w:r>
              <w:rPr>
                <w:spacing w:val="-3"/>
                <w:lang w:eastAsia="zh-CN"/>
              </w:rPr>
              <w:t>证填制规范、海关政策法规等内容。</w:t>
            </w:r>
          </w:p>
          <w:p w14:paraId="73C954FE">
            <w:pPr>
              <w:pStyle w:val="10"/>
              <w:spacing w:before="233" w:line="329" w:lineRule="auto"/>
              <w:ind w:left="115" w:right="100" w:firstLine="185"/>
              <w:jc w:val="both"/>
              <w:rPr>
                <w:rFonts w:hint="eastAsia"/>
                <w:spacing w:val="-3"/>
                <w:lang w:eastAsia="zh-CN"/>
              </w:rPr>
            </w:pPr>
            <w:r>
              <w:rPr>
                <w:spacing w:val="8"/>
                <w:lang w:eastAsia="zh-CN"/>
              </w:rPr>
              <w:t>② 通过本课程学习和训练，熟悉海关</w:t>
            </w:r>
            <w:r>
              <w:rPr>
                <w:spacing w:val="7"/>
                <w:lang w:eastAsia="zh-CN"/>
              </w:rPr>
              <w:t xml:space="preserve"> </w:t>
            </w:r>
            <w:r>
              <w:rPr>
                <w:spacing w:val="3"/>
                <w:lang w:eastAsia="zh-CN"/>
              </w:rPr>
              <w:t>监管体制，了解国家进出口管制的相关制</w:t>
            </w:r>
            <w:r>
              <w:rPr>
                <w:spacing w:val="8"/>
                <w:lang w:eastAsia="zh-CN"/>
              </w:rPr>
              <w:t xml:space="preserve"> </w:t>
            </w:r>
            <w:r>
              <w:rPr>
                <w:spacing w:val="3"/>
                <w:lang w:eastAsia="zh-CN"/>
              </w:rPr>
              <w:t>度，掌握各种许可证件的使用规范，掌握</w:t>
            </w:r>
            <w:r>
              <w:rPr>
                <w:spacing w:val="4"/>
                <w:lang w:eastAsia="zh-CN"/>
              </w:rPr>
              <w:t xml:space="preserve"> </w:t>
            </w:r>
            <w:r>
              <w:rPr>
                <w:spacing w:val="14"/>
                <w:lang w:eastAsia="zh-CN"/>
              </w:rPr>
              <w:t>进出口通关业务流程中各环节业务操作</w:t>
            </w:r>
            <w:r>
              <w:rPr>
                <w:lang w:eastAsia="zh-CN"/>
              </w:rPr>
              <w:t>技术</w:t>
            </w:r>
          </w:p>
        </w:tc>
      </w:tr>
      <w:tr w14:paraId="5E573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619" w:type="dxa"/>
            <w:tcBorders>
              <w:left w:val="single" w:color="000000" w:sz="6" w:space="0"/>
            </w:tcBorders>
          </w:tcPr>
          <w:p w14:paraId="45F84289">
            <w:pPr>
              <w:spacing w:line="264" w:lineRule="auto"/>
              <w:rPr>
                <w:lang w:eastAsia="zh-CN"/>
              </w:rPr>
            </w:pPr>
          </w:p>
          <w:p w14:paraId="601D6D5D">
            <w:pPr>
              <w:spacing w:line="264" w:lineRule="auto"/>
              <w:rPr>
                <w:lang w:eastAsia="zh-CN"/>
              </w:rPr>
            </w:pPr>
          </w:p>
          <w:p w14:paraId="63F982B1">
            <w:pPr>
              <w:spacing w:line="264" w:lineRule="auto"/>
              <w:rPr>
                <w:lang w:eastAsia="zh-CN"/>
              </w:rPr>
            </w:pPr>
          </w:p>
          <w:p w14:paraId="7617AE71">
            <w:pPr>
              <w:spacing w:line="265" w:lineRule="auto"/>
              <w:rPr>
                <w:lang w:eastAsia="zh-CN"/>
              </w:rPr>
            </w:pPr>
          </w:p>
          <w:p w14:paraId="058C25B5">
            <w:pPr>
              <w:spacing w:line="265" w:lineRule="auto"/>
              <w:rPr>
                <w:lang w:eastAsia="zh-CN"/>
              </w:rPr>
            </w:pPr>
          </w:p>
          <w:p w14:paraId="6C8F3F95">
            <w:pPr>
              <w:spacing w:before="51" w:line="186" w:lineRule="auto"/>
              <w:ind w:left="255"/>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tc>
        <w:tc>
          <w:tcPr>
            <w:tcW w:w="1894" w:type="dxa"/>
          </w:tcPr>
          <w:p w14:paraId="4E872520">
            <w:pPr>
              <w:spacing w:line="281" w:lineRule="auto"/>
            </w:pPr>
          </w:p>
          <w:p w14:paraId="31A808FA">
            <w:pPr>
              <w:spacing w:line="281" w:lineRule="auto"/>
            </w:pPr>
          </w:p>
          <w:p w14:paraId="166D3C2F">
            <w:pPr>
              <w:spacing w:line="281" w:lineRule="auto"/>
            </w:pPr>
          </w:p>
          <w:p w14:paraId="77AA96FC">
            <w:pPr>
              <w:spacing w:line="282" w:lineRule="auto"/>
            </w:pPr>
          </w:p>
          <w:p w14:paraId="666F3F6D">
            <w:pPr>
              <w:pStyle w:val="10"/>
              <w:spacing w:before="59" w:line="219" w:lineRule="auto"/>
              <w:ind w:left="131"/>
              <w:rPr>
                <w:rFonts w:hint="eastAsia"/>
              </w:rPr>
            </w:pPr>
            <w:r>
              <w:t>国际货运代理</w:t>
            </w:r>
          </w:p>
          <w:p w14:paraId="54E1186E">
            <w:pPr>
              <w:pStyle w:val="10"/>
              <w:spacing w:before="105" w:line="220" w:lineRule="auto"/>
              <w:ind w:left="490"/>
              <w:rPr>
                <w:rFonts w:hint="eastAsia"/>
                <w:lang w:eastAsia="zh-CN"/>
              </w:rPr>
            </w:pPr>
            <w:r>
              <w:rPr>
                <w:rFonts w:hint="eastAsia"/>
                <w:spacing w:val="-2"/>
                <w:lang w:eastAsia="zh-CN"/>
              </w:rPr>
              <w:t>实训</w:t>
            </w:r>
          </w:p>
        </w:tc>
        <w:tc>
          <w:tcPr>
            <w:tcW w:w="2090" w:type="dxa"/>
          </w:tcPr>
          <w:p w14:paraId="5A731A03">
            <w:pPr>
              <w:spacing w:line="244" w:lineRule="auto"/>
              <w:rPr>
                <w:lang w:eastAsia="zh-CN"/>
              </w:rPr>
            </w:pPr>
          </w:p>
          <w:p w14:paraId="0CB9CE11">
            <w:pPr>
              <w:spacing w:line="245" w:lineRule="auto"/>
              <w:rPr>
                <w:lang w:eastAsia="zh-CN"/>
              </w:rPr>
            </w:pPr>
          </w:p>
          <w:p w14:paraId="4F232802">
            <w:pPr>
              <w:pStyle w:val="10"/>
              <w:spacing w:before="59" w:line="217" w:lineRule="auto"/>
              <w:ind w:left="294"/>
              <w:rPr>
                <w:rFonts w:hint="eastAsia"/>
                <w:lang w:eastAsia="zh-CN"/>
              </w:rPr>
            </w:pPr>
            <w:r>
              <w:rPr>
                <w:lang w:eastAsia="zh-CN"/>
              </w:rPr>
              <w:t>①</w:t>
            </w:r>
            <w:r>
              <w:rPr>
                <w:spacing w:val="19"/>
                <w:lang w:eastAsia="zh-CN"/>
              </w:rPr>
              <w:t xml:space="preserve"> </w:t>
            </w:r>
            <w:r>
              <w:rPr>
                <w:lang w:eastAsia="zh-CN"/>
              </w:rPr>
              <w:t>船舶航线设计。</w:t>
            </w:r>
          </w:p>
          <w:p w14:paraId="12C2B9A8">
            <w:pPr>
              <w:pStyle w:val="10"/>
              <w:spacing w:before="108" w:line="217" w:lineRule="auto"/>
              <w:ind w:left="293"/>
              <w:rPr>
                <w:rFonts w:hint="eastAsia"/>
                <w:lang w:eastAsia="zh-CN"/>
              </w:rPr>
            </w:pPr>
            <w:r>
              <w:rPr>
                <w:spacing w:val="3"/>
                <w:lang w:eastAsia="zh-CN"/>
              </w:rPr>
              <w:t>② 海运、空运、陆运等运费计算。</w:t>
            </w:r>
          </w:p>
          <w:p w14:paraId="53592F35">
            <w:pPr>
              <w:pStyle w:val="10"/>
              <w:spacing w:before="108" w:line="217" w:lineRule="auto"/>
              <w:ind w:left="293"/>
              <w:rPr>
                <w:rFonts w:hint="eastAsia"/>
                <w:lang w:eastAsia="zh-CN"/>
              </w:rPr>
            </w:pPr>
            <w:r>
              <w:rPr>
                <w:lang w:eastAsia="zh-CN"/>
              </w:rPr>
              <w:t>③</w:t>
            </w:r>
            <w:r>
              <w:rPr>
                <w:spacing w:val="22"/>
                <w:lang w:eastAsia="zh-CN"/>
              </w:rPr>
              <w:t xml:space="preserve"> </w:t>
            </w:r>
            <w:r>
              <w:rPr>
                <w:lang w:eastAsia="zh-CN"/>
              </w:rPr>
              <w:t>集装箱运输操作。</w:t>
            </w:r>
          </w:p>
          <w:p w14:paraId="1F74E18B">
            <w:pPr>
              <w:pStyle w:val="10"/>
              <w:spacing w:before="107" w:line="217" w:lineRule="auto"/>
              <w:ind w:left="293"/>
              <w:rPr>
                <w:rFonts w:hint="eastAsia"/>
                <w:lang w:eastAsia="zh-CN"/>
              </w:rPr>
            </w:pPr>
            <w:r>
              <w:rPr>
                <w:lang w:eastAsia="zh-CN"/>
              </w:rPr>
              <w:t>④</w:t>
            </w:r>
            <w:r>
              <w:rPr>
                <w:spacing w:val="38"/>
                <w:lang w:eastAsia="zh-CN"/>
              </w:rPr>
              <w:t xml:space="preserve"> </w:t>
            </w:r>
            <w:r>
              <w:rPr>
                <w:lang w:eastAsia="zh-CN"/>
              </w:rPr>
              <w:t>国际货运代理现场操作。</w:t>
            </w:r>
          </w:p>
          <w:p w14:paraId="61FD4A71">
            <w:pPr>
              <w:pStyle w:val="10"/>
              <w:spacing w:before="109" w:line="217" w:lineRule="auto"/>
              <w:ind w:left="293"/>
              <w:rPr>
                <w:rFonts w:hint="eastAsia"/>
                <w:lang w:eastAsia="zh-CN"/>
              </w:rPr>
            </w:pPr>
            <w:r>
              <w:rPr>
                <w:spacing w:val="-3"/>
                <w:lang w:eastAsia="zh-CN"/>
              </w:rPr>
              <w:t>⑤</w:t>
            </w:r>
            <w:r>
              <w:rPr>
                <w:spacing w:val="21"/>
                <w:lang w:eastAsia="zh-CN"/>
              </w:rPr>
              <w:t xml:space="preserve"> </w:t>
            </w:r>
            <w:r>
              <w:rPr>
                <w:spacing w:val="-3"/>
                <w:lang w:eastAsia="zh-CN"/>
              </w:rPr>
              <w:t>租船订舱。</w:t>
            </w:r>
          </w:p>
          <w:p w14:paraId="4D1DACB0">
            <w:pPr>
              <w:pStyle w:val="10"/>
              <w:spacing w:before="109" w:line="217" w:lineRule="auto"/>
              <w:ind w:left="293"/>
              <w:rPr>
                <w:rFonts w:hint="eastAsia"/>
                <w:lang w:eastAsia="zh-CN"/>
              </w:rPr>
            </w:pPr>
            <w:r>
              <w:rPr>
                <w:spacing w:val="2"/>
                <w:lang w:eastAsia="zh-CN"/>
              </w:rPr>
              <w:t>⑥</w:t>
            </w:r>
            <w:r>
              <w:rPr>
                <w:spacing w:val="20"/>
                <w:lang w:eastAsia="zh-CN"/>
              </w:rPr>
              <w:t xml:space="preserve"> </w:t>
            </w:r>
            <w:r>
              <w:rPr>
                <w:spacing w:val="2"/>
                <w:lang w:eastAsia="zh-CN"/>
              </w:rPr>
              <w:t>运输单证缮制</w:t>
            </w:r>
          </w:p>
        </w:tc>
        <w:tc>
          <w:tcPr>
            <w:tcW w:w="4100" w:type="dxa"/>
            <w:tcBorders>
              <w:right w:val="single" w:color="000000" w:sz="6" w:space="0"/>
            </w:tcBorders>
          </w:tcPr>
          <w:p w14:paraId="0676BB66">
            <w:pPr>
              <w:pStyle w:val="10"/>
              <w:spacing w:before="71" w:line="310" w:lineRule="auto"/>
              <w:ind w:left="115" w:right="94" w:firstLine="185"/>
              <w:rPr>
                <w:rFonts w:hint="eastAsia"/>
                <w:lang w:eastAsia="zh-CN"/>
              </w:rPr>
            </w:pPr>
            <w:r>
              <w:rPr>
                <w:spacing w:val="8"/>
                <w:lang w:eastAsia="zh-CN"/>
              </w:rPr>
              <w:t>① 本课程主要讲述国际货物运输与货</w:t>
            </w:r>
            <w:r>
              <w:rPr>
                <w:spacing w:val="3"/>
                <w:lang w:eastAsia="zh-CN"/>
              </w:rPr>
              <w:t>运代理的相关知识，以及国际货物运输方式选择、租船订舱、运输单据缮制、运费核算、仓储、海上运输货物、航空运输货</w:t>
            </w:r>
            <w:r>
              <w:rPr>
                <w:spacing w:val="4"/>
                <w:lang w:eastAsia="zh-CN"/>
              </w:rPr>
              <w:t>物、国际航空货代、中欧班列陆运货代、</w:t>
            </w:r>
            <w:r>
              <w:rPr>
                <w:spacing w:val="3"/>
                <w:lang w:eastAsia="zh-CN"/>
              </w:rPr>
              <w:t>多式联运货物等操作程序与规范。</w:t>
            </w:r>
          </w:p>
          <w:p w14:paraId="13FFFB45">
            <w:pPr>
              <w:pStyle w:val="10"/>
              <w:spacing w:before="106" w:line="292" w:lineRule="auto"/>
              <w:ind w:left="114" w:right="108" w:firstLine="185"/>
              <w:rPr>
                <w:rFonts w:hint="eastAsia"/>
                <w:lang w:eastAsia="zh-CN"/>
              </w:rPr>
            </w:pPr>
            <w:r>
              <w:rPr>
                <w:spacing w:val="8"/>
                <w:lang w:eastAsia="zh-CN"/>
              </w:rPr>
              <w:t>② 通过本课程学习和训练，能够掌握</w:t>
            </w:r>
            <w:r>
              <w:rPr>
                <w:spacing w:val="7"/>
                <w:lang w:eastAsia="zh-CN"/>
              </w:rPr>
              <w:t xml:space="preserve"> </w:t>
            </w:r>
            <w:r>
              <w:rPr>
                <w:spacing w:val="14"/>
                <w:lang w:eastAsia="zh-CN"/>
              </w:rPr>
              <w:t>国际货运单证缮制以及国际货运代理现</w:t>
            </w:r>
            <w:r>
              <w:rPr>
                <w:spacing w:val="3"/>
                <w:lang w:eastAsia="zh-CN"/>
              </w:rPr>
              <w:t>场操作的能力</w:t>
            </w:r>
          </w:p>
        </w:tc>
      </w:tr>
      <w:tr w14:paraId="3E765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619" w:type="dxa"/>
            <w:tcBorders>
              <w:left w:val="single" w:color="000000" w:sz="6" w:space="0"/>
            </w:tcBorders>
          </w:tcPr>
          <w:p w14:paraId="52E2BFB2">
            <w:pPr>
              <w:spacing w:line="251" w:lineRule="auto"/>
              <w:rPr>
                <w:lang w:eastAsia="zh-CN"/>
              </w:rPr>
            </w:pPr>
          </w:p>
          <w:p w14:paraId="5FE0DFD6">
            <w:pPr>
              <w:spacing w:line="251" w:lineRule="auto"/>
              <w:rPr>
                <w:lang w:eastAsia="zh-CN"/>
              </w:rPr>
            </w:pPr>
          </w:p>
          <w:p w14:paraId="50F7FC38">
            <w:pPr>
              <w:spacing w:line="252" w:lineRule="auto"/>
              <w:rPr>
                <w:lang w:eastAsia="zh-CN"/>
              </w:rPr>
            </w:pPr>
          </w:p>
          <w:p w14:paraId="5493C443">
            <w:pPr>
              <w:spacing w:line="252" w:lineRule="auto"/>
              <w:rPr>
                <w:lang w:eastAsia="zh-CN"/>
              </w:rPr>
            </w:pPr>
          </w:p>
          <w:p w14:paraId="43DD28F7">
            <w:pPr>
              <w:spacing w:before="51" w:line="186" w:lineRule="auto"/>
              <w:ind w:left="258"/>
              <w:rPr>
                <w:rFonts w:ascii="Times New Roman" w:hAnsi="Times New Roman" w:eastAsia="Times New Roman" w:cs="Times New Roman"/>
                <w:sz w:val="18"/>
                <w:szCs w:val="18"/>
                <w:lang w:eastAsia="zh-CN"/>
              </w:rPr>
            </w:pPr>
            <w:r>
              <w:rPr>
                <w:rFonts w:ascii="Times New Roman" w:hAnsi="Times New Roman" w:eastAsia="Times New Roman" w:cs="Times New Roman"/>
                <w:sz w:val="18"/>
                <w:szCs w:val="18"/>
              </w:rPr>
              <w:t>3</w:t>
            </w:r>
          </w:p>
        </w:tc>
        <w:tc>
          <w:tcPr>
            <w:tcW w:w="1894" w:type="dxa"/>
          </w:tcPr>
          <w:p w14:paraId="1679516B">
            <w:pPr>
              <w:spacing w:line="269" w:lineRule="auto"/>
            </w:pPr>
          </w:p>
          <w:p w14:paraId="47352680">
            <w:pPr>
              <w:spacing w:line="269" w:lineRule="auto"/>
            </w:pPr>
          </w:p>
          <w:p w14:paraId="5D12D1EB">
            <w:pPr>
              <w:spacing w:line="270" w:lineRule="auto"/>
            </w:pPr>
          </w:p>
          <w:p w14:paraId="360C00E9">
            <w:pPr>
              <w:pStyle w:val="10"/>
              <w:spacing w:before="105" w:line="220" w:lineRule="auto"/>
              <w:ind w:left="392"/>
              <w:rPr>
                <w:rFonts w:hint="eastAsia"/>
                <w:spacing w:val="4"/>
                <w:lang w:eastAsia="zh-CN"/>
              </w:rPr>
            </w:pPr>
          </w:p>
          <w:p w14:paraId="058BAAA3">
            <w:pPr>
              <w:pStyle w:val="10"/>
              <w:spacing w:before="105" w:line="220" w:lineRule="auto"/>
              <w:ind w:left="392"/>
              <w:rPr>
                <w:rFonts w:hint="eastAsia"/>
                <w:spacing w:val="4"/>
                <w:lang w:eastAsia="zh-CN"/>
              </w:rPr>
            </w:pPr>
          </w:p>
          <w:p w14:paraId="5A1DE756">
            <w:pPr>
              <w:pStyle w:val="10"/>
              <w:spacing w:before="105" w:line="220" w:lineRule="auto"/>
              <w:ind w:left="392"/>
              <w:rPr>
                <w:rFonts w:hint="eastAsia"/>
                <w:lang w:eastAsia="zh-CN"/>
              </w:rPr>
            </w:pPr>
            <w:r>
              <w:rPr>
                <w:rFonts w:hint="eastAsia"/>
                <w:spacing w:val="4"/>
                <w:lang w:eastAsia="zh-CN"/>
              </w:rPr>
              <w:t>AI+税则归类</w:t>
            </w:r>
          </w:p>
        </w:tc>
        <w:tc>
          <w:tcPr>
            <w:tcW w:w="2090" w:type="dxa"/>
          </w:tcPr>
          <w:p w14:paraId="4840A9F4">
            <w:pPr>
              <w:pStyle w:val="10"/>
              <w:spacing w:before="233" w:line="274" w:lineRule="auto"/>
              <w:ind w:left="108" w:right="110" w:firstLine="185"/>
              <w:rPr>
                <w:rFonts w:hint="eastAsia"/>
                <w:lang w:eastAsia="zh-CN"/>
              </w:rPr>
            </w:pPr>
            <w:r>
              <w:rPr>
                <w:lang w:eastAsia="zh-CN"/>
              </w:rPr>
              <w:t>① 为企业确定进出口商品编码、对</w:t>
            </w:r>
            <w:r>
              <w:rPr>
                <w:spacing w:val="7"/>
                <w:lang w:eastAsia="zh-CN"/>
              </w:rPr>
              <w:t xml:space="preserve"> </w:t>
            </w:r>
            <w:r>
              <w:rPr>
                <w:spacing w:val="2"/>
                <w:lang w:eastAsia="zh-CN"/>
              </w:rPr>
              <w:t>应的税率及监管证件。</w:t>
            </w:r>
          </w:p>
          <w:p w14:paraId="73C4DC11">
            <w:pPr>
              <w:pStyle w:val="10"/>
              <w:spacing w:before="105" w:line="274" w:lineRule="auto"/>
              <w:ind w:left="123" w:right="109" w:firstLine="169"/>
              <w:rPr>
                <w:rFonts w:hint="eastAsia"/>
                <w:lang w:eastAsia="zh-CN"/>
              </w:rPr>
            </w:pPr>
            <w:r>
              <w:rPr>
                <w:spacing w:val="11"/>
                <w:lang w:eastAsia="zh-CN"/>
              </w:rPr>
              <w:t>②</w:t>
            </w:r>
            <w:r>
              <w:rPr>
                <w:spacing w:val="35"/>
                <w:lang w:eastAsia="zh-CN"/>
              </w:rPr>
              <w:t xml:space="preserve"> </w:t>
            </w:r>
            <w:r>
              <w:rPr>
                <w:spacing w:val="11"/>
                <w:lang w:eastAsia="zh-CN"/>
              </w:rPr>
              <w:t>为加工贸易企业提供进出口商</w:t>
            </w:r>
            <w:r>
              <w:rPr>
                <w:lang w:eastAsia="zh-CN"/>
              </w:rPr>
              <w:t xml:space="preserve"> 品合并归类服务。</w:t>
            </w:r>
          </w:p>
          <w:p w14:paraId="623B5DA0">
            <w:pPr>
              <w:pStyle w:val="10"/>
              <w:spacing w:before="107" w:line="273" w:lineRule="auto"/>
              <w:ind w:left="108" w:right="110" w:firstLine="184"/>
              <w:rPr>
                <w:rFonts w:hint="eastAsia"/>
                <w:lang w:eastAsia="zh-CN"/>
              </w:rPr>
            </w:pPr>
            <w:r>
              <w:rPr>
                <w:spacing w:val="10"/>
                <w:lang w:eastAsia="zh-CN"/>
              </w:rPr>
              <w:t>③</w:t>
            </w:r>
            <w:r>
              <w:rPr>
                <w:spacing w:val="47"/>
                <w:lang w:eastAsia="zh-CN"/>
              </w:rPr>
              <w:t xml:space="preserve"> </w:t>
            </w:r>
            <w:r>
              <w:rPr>
                <w:spacing w:val="10"/>
                <w:lang w:eastAsia="zh-CN"/>
              </w:rPr>
              <w:t>为企业提供进出口商品预归类</w:t>
            </w:r>
            <w:r>
              <w:rPr>
                <w:lang w:eastAsia="zh-CN"/>
              </w:rPr>
              <w:t xml:space="preserve"> </w:t>
            </w:r>
            <w:r>
              <w:rPr>
                <w:spacing w:val="-1"/>
                <w:lang w:eastAsia="zh-CN"/>
              </w:rPr>
              <w:t>服务</w:t>
            </w:r>
          </w:p>
        </w:tc>
        <w:tc>
          <w:tcPr>
            <w:tcW w:w="4100" w:type="dxa"/>
            <w:tcBorders>
              <w:right w:val="single" w:color="000000" w:sz="6" w:space="0"/>
            </w:tcBorders>
          </w:tcPr>
          <w:p w14:paraId="1A83C13B">
            <w:pPr>
              <w:pStyle w:val="10"/>
              <w:spacing w:before="71" w:line="310" w:lineRule="auto"/>
              <w:ind w:left="115" w:right="94" w:firstLine="185"/>
              <w:rPr>
                <w:rFonts w:hint="eastAsia"/>
                <w:spacing w:val="3"/>
                <w:lang w:eastAsia="zh-CN"/>
              </w:rPr>
            </w:pPr>
            <w:r>
              <w:rPr>
                <w:spacing w:val="8"/>
                <w:lang w:eastAsia="zh-CN"/>
              </w:rPr>
              <w:t>① 本课程主要讲述《商品名称及编码</w:t>
            </w:r>
            <w:r>
              <w:rPr>
                <w:spacing w:val="6"/>
                <w:lang w:eastAsia="zh-CN"/>
              </w:rPr>
              <w:t xml:space="preserve"> </w:t>
            </w:r>
            <w:r>
              <w:rPr>
                <w:spacing w:val="3"/>
                <w:lang w:eastAsia="zh-CN"/>
              </w:rPr>
              <w:t>协调制度》下的进出口商品分类与编码原</w:t>
            </w:r>
            <w:r>
              <w:rPr>
                <w:spacing w:val="1"/>
                <w:lang w:eastAsia="zh-CN"/>
              </w:rPr>
              <w:t xml:space="preserve"> </w:t>
            </w:r>
            <w:r>
              <w:rPr>
                <w:spacing w:val="3"/>
                <w:lang w:eastAsia="zh-CN"/>
              </w:rPr>
              <w:t>则，《中华人民共和国进出口税则》中的 商品分类和编排规律及归类总规则。</w:t>
            </w:r>
          </w:p>
          <w:p w14:paraId="4B98C2CF">
            <w:pPr>
              <w:pStyle w:val="10"/>
              <w:spacing w:before="71" w:line="310" w:lineRule="auto"/>
              <w:ind w:left="115" w:right="94" w:firstLine="185"/>
              <w:rPr>
                <w:rFonts w:hint="eastAsia"/>
                <w:lang w:eastAsia="zh-CN"/>
              </w:rPr>
            </w:pPr>
            <w:r>
              <w:rPr>
                <w:spacing w:val="3"/>
                <w:lang w:eastAsia="zh-CN"/>
              </w:rPr>
              <w:t>② 通过本课程的学习和训练，能够快 速、准确地查找进出口商品的编码及对应 的监管证件和税费税率</w:t>
            </w:r>
          </w:p>
        </w:tc>
      </w:tr>
      <w:tr w14:paraId="10E0C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619" w:type="dxa"/>
            <w:tcBorders>
              <w:left w:val="single" w:color="000000" w:sz="6" w:space="0"/>
            </w:tcBorders>
          </w:tcPr>
          <w:p w14:paraId="5D3CE690">
            <w:pPr>
              <w:spacing w:line="251" w:lineRule="auto"/>
              <w:rPr>
                <w:lang w:eastAsia="zh-CN"/>
              </w:rPr>
            </w:pPr>
          </w:p>
          <w:p w14:paraId="046603F3">
            <w:pPr>
              <w:spacing w:line="252" w:lineRule="auto"/>
              <w:rPr>
                <w:lang w:eastAsia="zh-CN"/>
              </w:rPr>
            </w:pPr>
          </w:p>
          <w:p w14:paraId="58B22864">
            <w:pPr>
              <w:spacing w:line="252" w:lineRule="auto"/>
              <w:rPr>
                <w:lang w:eastAsia="zh-CN"/>
              </w:rPr>
            </w:pPr>
          </w:p>
          <w:p w14:paraId="45C45720">
            <w:pPr>
              <w:spacing w:line="252" w:lineRule="auto"/>
              <w:rPr>
                <w:lang w:eastAsia="zh-CN"/>
              </w:rPr>
            </w:pPr>
          </w:p>
          <w:p w14:paraId="184F3574">
            <w:pPr>
              <w:spacing w:before="52" w:line="186" w:lineRule="auto"/>
              <w:ind w:left="254"/>
              <w:rPr>
                <w:rFonts w:ascii="Times New Roman" w:hAnsi="Times New Roman" w:eastAsia="Times New Roman" w:cs="Times New Roman"/>
                <w:sz w:val="18"/>
                <w:szCs w:val="18"/>
                <w:lang w:eastAsia="zh-CN"/>
              </w:rPr>
            </w:pPr>
            <w:r>
              <w:rPr>
                <w:rFonts w:ascii="Times New Roman" w:hAnsi="Times New Roman" w:eastAsia="Times New Roman" w:cs="Times New Roman"/>
                <w:sz w:val="18"/>
                <w:szCs w:val="18"/>
              </w:rPr>
              <w:t>4</w:t>
            </w:r>
          </w:p>
        </w:tc>
        <w:tc>
          <w:tcPr>
            <w:tcW w:w="1894" w:type="dxa"/>
          </w:tcPr>
          <w:p w14:paraId="31C259EA">
            <w:pPr>
              <w:spacing w:line="270" w:lineRule="auto"/>
            </w:pPr>
          </w:p>
          <w:p w14:paraId="08003762">
            <w:pPr>
              <w:spacing w:line="270" w:lineRule="auto"/>
            </w:pPr>
          </w:p>
          <w:p w14:paraId="0B59681F">
            <w:pPr>
              <w:spacing w:line="270" w:lineRule="auto"/>
            </w:pPr>
          </w:p>
          <w:p w14:paraId="7FFC259B">
            <w:pPr>
              <w:pStyle w:val="10"/>
              <w:spacing w:before="59" w:line="220" w:lineRule="auto"/>
              <w:ind w:left="112"/>
              <w:rPr>
                <w:rFonts w:hint="eastAsia"/>
              </w:rPr>
            </w:pPr>
            <w:r>
              <w:rPr>
                <w:spacing w:val="4"/>
              </w:rPr>
              <w:t>进出口税费核</w:t>
            </w:r>
          </w:p>
          <w:p w14:paraId="073B9BEE">
            <w:pPr>
              <w:pStyle w:val="10"/>
              <w:spacing w:before="105" w:line="220" w:lineRule="auto"/>
              <w:ind w:left="394"/>
              <w:rPr>
                <w:rFonts w:hint="eastAsia"/>
                <w:lang w:eastAsia="zh-CN"/>
              </w:rPr>
            </w:pPr>
            <w:r>
              <w:rPr>
                <w:spacing w:val="1"/>
              </w:rPr>
              <w:t>算</w:t>
            </w:r>
            <w:r>
              <w:rPr>
                <w:rFonts w:hint="eastAsia"/>
                <w:spacing w:val="1"/>
                <w:lang w:eastAsia="zh-CN"/>
              </w:rPr>
              <w:t>实训</w:t>
            </w:r>
          </w:p>
        </w:tc>
        <w:tc>
          <w:tcPr>
            <w:tcW w:w="2090" w:type="dxa"/>
          </w:tcPr>
          <w:p w14:paraId="14D9AD3D">
            <w:pPr>
              <w:pStyle w:val="10"/>
              <w:spacing w:before="59" w:line="273" w:lineRule="auto"/>
              <w:ind w:right="109" w:firstLine="232" w:firstLineChars="100"/>
              <w:rPr>
                <w:rFonts w:hint="eastAsia"/>
                <w:lang w:eastAsia="zh-CN"/>
              </w:rPr>
            </w:pPr>
            <w:r>
              <w:rPr>
                <w:spacing w:val="11"/>
                <w:lang w:eastAsia="zh-CN"/>
              </w:rPr>
              <w:t>①</w:t>
            </w:r>
            <w:r>
              <w:rPr>
                <w:spacing w:val="34"/>
                <w:lang w:eastAsia="zh-CN"/>
              </w:rPr>
              <w:t xml:space="preserve"> </w:t>
            </w:r>
            <w:r>
              <w:rPr>
                <w:spacing w:val="11"/>
                <w:lang w:eastAsia="zh-CN"/>
              </w:rPr>
              <w:t>为企业提供完税价格审定服务</w:t>
            </w:r>
            <w:r>
              <w:rPr>
                <w:lang w:eastAsia="zh-CN"/>
              </w:rPr>
              <w:t xml:space="preserve"> </w:t>
            </w:r>
            <w:r>
              <w:rPr>
                <w:spacing w:val="1"/>
                <w:lang w:eastAsia="zh-CN"/>
              </w:rPr>
              <w:t>和原产地确定服务。</w:t>
            </w:r>
          </w:p>
          <w:p w14:paraId="7DD7C457">
            <w:pPr>
              <w:pStyle w:val="10"/>
              <w:spacing w:before="106" w:line="217" w:lineRule="auto"/>
              <w:ind w:firstLine="216" w:firstLineChars="100"/>
              <w:rPr>
                <w:rFonts w:hint="eastAsia"/>
                <w:lang w:eastAsia="zh-CN"/>
              </w:rPr>
            </w:pPr>
            <w:r>
              <w:rPr>
                <w:spacing w:val="3"/>
                <w:lang w:eastAsia="zh-CN"/>
              </w:rPr>
              <w:t>② 为企业提供减免税咨询服务。</w:t>
            </w:r>
          </w:p>
          <w:p w14:paraId="59942CDF">
            <w:pPr>
              <w:pStyle w:val="10"/>
              <w:spacing w:before="108" w:line="217" w:lineRule="auto"/>
              <w:ind w:firstLine="220" w:firstLineChars="100"/>
              <w:rPr>
                <w:rFonts w:hint="eastAsia"/>
                <w:lang w:eastAsia="zh-CN"/>
              </w:rPr>
            </w:pPr>
            <w:r>
              <w:rPr>
                <w:spacing w:val="5"/>
                <w:lang w:eastAsia="zh-CN"/>
              </w:rPr>
              <w:t>③ 为企业提供成本核算服务</w:t>
            </w:r>
          </w:p>
        </w:tc>
        <w:tc>
          <w:tcPr>
            <w:tcW w:w="4100" w:type="dxa"/>
            <w:tcBorders>
              <w:right w:val="single" w:color="000000" w:sz="6" w:space="0"/>
            </w:tcBorders>
          </w:tcPr>
          <w:p w14:paraId="248A5D2D">
            <w:pPr>
              <w:pStyle w:val="10"/>
              <w:spacing w:before="74" w:line="292" w:lineRule="auto"/>
              <w:ind w:left="114" w:right="40" w:firstLine="186"/>
              <w:rPr>
                <w:rFonts w:hint="eastAsia"/>
                <w:lang w:eastAsia="zh-CN"/>
              </w:rPr>
            </w:pPr>
            <w:r>
              <w:rPr>
                <w:spacing w:val="18"/>
                <w:lang w:eastAsia="zh-CN"/>
              </w:rPr>
              <w:t>①</w:t>
            </w:r>
            <w:r>
              <w:rPr>
                <w:spacing w:val="52"/>
                <w:lang w:eastAsia="zh-CN"/>
              </w:rPr>
              <w:t xml:space="preserve"> </w:t>
            </w:r>
            <w:r>
              <w:rPr>
                <w:spacing w:val="18"/>
                <w:lang w:eastAsia="zh-CN"/>
              </w:rPr>
              <w:t>本课程主要讲述进出口税费的构</w:t>
            </w:r>
            <w:r>
              <w:rPr>
                <w:spacing w:val="-3"/>
                <w:lang w:eastAsia="zh-CN"/>
              </w:rPr>
              <w:t>成、核算要素、完税价格确定、计征方法、</w:t>
            </w:r>
            <w:r>
              <w:rPr>
                <w:spacing w:val="3"/>
                <w:lang w:eastAsia="zh-CN"/>
              </w:rPr>
              <w:t xml:space="preserve"> </w:t>
            </w:r>
            <w:r>
              <w:rPr>
                <w:spacing w:val="5"/>
                <w:lang w:eastAsia="zh-CN"/>
              </w:rPr>
              <w:t>税率适用、原产地确定等内容</w:t>
            </w:r>
          </w:p>
          <w:p w14:paraId="6B254BFB">
            <w:pPr>
              <w:pStyle w:val="10"/>
              <w:spacing w:before="106" w:line="301" w:lineRule="auto"/>
              <w:ind w:left="115" w:right="42" w:firstLine="184"/>
              <w:rPr>
                <w:rFonts w:hint="eastAsia"/>
                <w:lang w:eastAsia="zh-CN"/>
              </w:rPr>
            </w:pPr>
            <w:r>
              <w:rPr>
                <w:spacing w:val="8"/>
                <w:lang w:eastAsia="zh-CN"/>
              </w:rPr>
              <w:t>② 通过本课程学习和训练，能够掌握</w:t>
            </w:r>
            <w:r>
              <w:rPr>
                <w:spacing w:val="7"/>
                <w:lang w:eastAsia="zh-CN"/>
              </w:rPr>
              <w:t xml:space="preserve"> </w:t>
            </w:r>
            <w:r>
              <w:rPr>
                <w:spacing w:val="14"/>
                <w:lang w:eastAsia="zh-CN"/>
              </w:rPr>
              <w:t>准确核算货物完税价格、判定货物原产</w:t>
            </w:r>
            <w:r>
              <w:rPr>
                <w:lang w:eastAsia="zh-CN"/>
              </w:rPr>
              <w:t xml:space="preserve"> </w:t>
            </w:r>
            <w:r>
              <w:rPr>
                <w:spacing w:val="-3"/>
                <w:lang w:eastAsia="zh-CN"/>
              </w:rPr>
              <w:t>地，快速、准确地计算进出口货物的关税、</w:t>
            </w:r>
            <w:r>
              <w:rPr>
                <w:spacing w:val="1"/>
                <w:lang w:eastAsia="zh-CN"/>
              </w:rPr>
              <w:t xml:space="preserve"> </w:t>
            </w:r>
            <w:r>
              <w:rPr>
                <w:spacing w:val="5"/>
                <w:lang w:eastAsia="zh-CN"/>
              </w:rPr>
              <w:t>消费税、增值税等税费的能力</w:t>
            </w:r>
          </w:p>
        </w:tc>
      </w:tr>
      <w:tr w14:paraId="3CC3C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619" w:type="dxa"/>
            <w:tcBorders>
              <w:left w:val="single" w:color="000000" w:sz="6" w:space="0"/>
            </w:tcBorders>
          </w:tcPr>
          <w:p w14:paraId="19E73C95">
            <w:pPr>
              <w:spacing w:line="266" w:lineRule="auto"/>
              <w:rPr>
                <w:lang w:eastAsia="zh-CN"/>
              </w:rPr>
            </w:pPr>
          </w:p>
          <w:p w14:paraId="570BD806">
            <w:pPr>
              <w:spacing w:line="267" w:lineRule="auto"/>
              <w:rPr>
                <w:lang w:eastAsia="zh-CN"/>
              </w:rPr>
            </w:pPr>
          </w:p>
          <w:p w14:paraId="7C6B4B59">
            <w:pPr>
              <w:spacing w:before="52" w:line="183" w:lineRule="auto"/>
              <w:ind w:left="260"/>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tc>
        <w:tc>
          <w:tcPr>
            <w:tcW w:w="1894" w:type="dxa"/>
          </w:tcPr>
          <w:p w14:paraId="3B36881F">
            <w:pPr>
              <w:spacing w:line="334" w:lineRule="auto"/>
              <w:rPr>
                <w:lang w:eastAsia="zh-CN"/>
              </w:rPr>
            </w:pPr>
          </w:p>
          <w:p w14:paraId="43111003">
            <w:pPr>
              <w:pStyle w:val="10"/>
              <w:spacing w:before="105" w:line="220" w:lineRule="auto"/>
              <w:ind w:left="304"/>
              <w:rPr>
                <w:rFonts w:hint="eastAsia"/>
                <w:lang w:eastAsia="zh-CN"/>
              </w:rPr>
            </w:pPr>
            <w:r>
              <w:rPr>
                <w:rFonts w:hint="eastAsia"/>
                <w:spacing w:val="1"/>
                <w:lang w:eastAsia="zh-CN"/>
              </w:rPr>
              <w:t>商品检验检疫</w:t>
            </w:r>
          </w:p>
        </w:tc>
        <w:tc>
          <w:tcPr>
            <w:tcW w:w="2090" w:type="dxa"/>
          </w:tcPr>
          <w:p w14:paraId="00A01AFC">
            <w:pPr>
              <w:pStyle w:val="10"/>
              <w:spacing w:before="75" w:line="217" w:lineRule="auto"/>
              <w:ind w:left="294"/>
              <w:rPr>
                <w:rFonts w:hint="eastAsia"/>
                <w:lang w:eastAsia="zh-CN"/>
              </w:rPr>
            </w:pPr>
            <w:r>
              <w:rPr>
                <w:spacing w:val="4"/>
                <w:lang w:eastAsia="zh-CN"/>
              </w:rPr>
              <w:t>① 办理出入境检验检疫申报。</w:t>
            </w:r>
          </w:p>
          <w:p w14:paraId="1937EB7F">
            <w:pPr>
              <w:pStyle w:val="10"/>
              <w:spacing w:before="107" w:line="217" w:lineRule="auto"/>
              <w:ind w:left="293"/>
              <w:rPr>
                <w:rFonts w:hint="eastAsia"/>
                <w:lang w:eastAsia="zh-CN"/>
              </w:rPr>
            </w:pPr>
            <w:r>
              <w:rPr>
                <w:spacing w:val="2"/>
                <w:lang w:eastAsia="zh-CN"/>
              </w:rPr>
              <w:t>②</w:t>
            </w:r>
            <w:r>
              <w:rPr>
                <w:spacing w:val="38"/>
                <w:lang w:eastAsia="zh-CN"/>
              </w:rPr>
              <w:t xml:space="preserve"> </w:t>
            </w:r>
            <w:r>
              <w:rPr>
                <w:spacing w:val="2"/>
                <w:lang w:eastAsia="zh-CN"/>
              </w:rPr>
              <w:t>出入境检验检疫现场操作。</w:t>
            </w:r>
          </w:p>
          <w:p w14:paraId="11523897">
            <w:pPr>
              <w:pStyle w:val="10"/>
              <w:spacing w:before="109" w:line="274" w:lineRule="auto"/>
              <w:ind w:left="117" w:right="61" w:firstLine="175"/>
              <w:rPr>
                <w:rFonts w:hint="eastAsia"/>
                <w:spacing w:val="-3"/>
                <w:lang w:eastAsia="zh-CN"/>
              </w:rPr>
            </w:pPr>
            <w:r>
              <w:rPr>
                <w:spacing w:val="3"/>
                <w:lang w:eastAsia="zh-CN"/>
              </w:rPr>
              <w:t>③ 办理境内外企业检验检疫备案、</w:t>
            </w:r>
            <w:r>
              <w:rPr>
                <w:spacing w:val="9"/>
                <w:lang w:eastAsia="zh-CN"/>
              </w:rPr>
              <w:t xml:space="preserve"> </w:t>
            </w:r>
            <w:r>
              <w:rPr>
                <w:spacing w:val="-3"/>
                <w:lang w:eastAsia="zh-CN"/>
              </w:rPr>
              <w:t>审批手续。</w:t>
            </w:r>
          </w:p>
          <w:p w14:paraId="1A51A27B">
            <w:pPr>
              <w:pStyle w:val="10"/>
              <w:spacing w:before="109" w:line="274" w:lineRule="auto"/>
              <w:ind w:left="117" w:right="61" w:firstLine="175"/>
              <w:rPr>
                <w:rFonts w:hint="eastAsia"/>
                <w:lang w:eastAsia="zh-CN"/>
              </w:rPr>
            </w:pPr>
            <w:r>
              <w:rPr>
                <w:rFonts w:hint="eastAsia"/>
                <w:spacing w:val="-3"/>
                <w:lang w:eastAsia="zh-CN"/>
              </w:rPr>
              <w:t>④ 提供出入境管制政策咨询</w:t>
            </w:r>
          </w:p>
        </w:tc>
        <w:tc>
          <w:tcPr>
            <w:tcW w:w="4100" w:type="dxa"/>
            <w:tcBorders>
              <w:right w:val="single" w:color="000000" w:sz="6" w:space="0"/>
            </w:tcBorders>
          </w:tcPr>
          <w:p w14:paraId="48D30B8F">
            <w:pPr>
              <w:pStyle w:val="10"/>
              <w:spacing w:before="71" w:line="310" w:lineRule="auto"/>
              <w:ind w:left="115" w:right="94" w:firstLine="185"/>
              <w:rPr>
                <w:rFonts w:hint="eastAsia"/>
                <w:spacing w:val="3"/>
                <w:lang w:eastAsia="zh-CN"/>
              </w:rPr>
            </w:pPr>
            <w:r>
              <w:rPr>
                <w:spacing w:val="7"/>
                <w:lang w:eastAsia="zh-CN"/>
              </w:rPr>
              <w:t>①</w:t>
            </w:r>
            <w:r>
              <w:rPr>
                <w:spacing w:val="39"/>
                <w:lang w:eastAsia="zh-CN"/>
              </w:rPr>
              <w:t xml:space="preserve"> </w:t>
            </w:r>
            <w:r>
              <w:rPr>
                <w:spacing w:val="7"/>
                <w:lang w:eastAsia="zh-CN"/>
              </w:rPr>
              <w:t>本课程主要讲述我国出入境安全与</w:t>
            </w:r>
            <w:r>
              <w:rPr>
                <w:lang w:eastAsia="zh-CN"/>
              </w:rPr>
              <w:t xml:space="preserve"> </w:t>
            </w:r>
            <w:r>
              <w:rPr>
                <w:spacing w:val="-4"/>
                <w:lang w:eastAsia="zh-CN"/>
              </w:rPr>
              <w:t>管制</w:t>
            </w:r>
            <w:r>
              <w:rPr>
                <w:spacing w:val="3"/>
                <w:lang w:eastAsia="zh-CN"/>
              </w:rPr>
              <w:t>措施、出入境检验检疫现场操作程序、境内外企业检验检疫备案与审批程序。</w:t>
            </w:r>
          </w:p>
          <w:p w14:paraId="636F37FD">
            <w:pPr>
              <w:pStyle w:val="10"/>
              <w:spacing w:before="71" w:line="310" w:lineRule="auto"/>
              <w:ind w:left="115" w:right="94" w:firstLine="185"/>
              <w:rPr>
                <w:rFonts w:hint="eastAsia"/>
                <w:spacing w:val="-3"/>
                <w:lang w:eastAsia="zh-CN"/>
              </w:rPr>
            </w:pPr>
            <w:r>
              <w:rPr>
                <w:rFonts w:hint="eastAsia"/>
                <w:spacing w:val="3"/>
                <w:lang w:eastAsia="zh-CN"/>
              </w:rPr>
              <w:t>② 通过本课程学习和训练，能够掌握出入境检验检疫申报以及出入境检验检疫现场操作、企业备案能力</w:t>
            </w:r>
          </w:p>
        </w:tc>
      </w:tr>
      <w:tr w14:paraId="79F6E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619" w:type="dxa"/>
            <w:tcBorders>
              <w:left w:val="single" w:color="000000" w:sz="6" w:space="0"/>
            </w:tcBorders>
          </w:tcPr>
          <w:p w14:paraId="3ED82222">
            <w:pPr>
              <w:spacing w:line="251" w:lineRule="auto"/>
              <w:rPr>
                <w:lang w:eastAsia="zh-CN"/>
              </w:rPr>
            </w:pPr>
          </w:p>
          <w:p w14:paraId="04A2588F">
            <w:pPr>
              <w:spacing w:line="251" w:lineRule="auto"/>
              <w:rPr>
                <w:lang w:eastAsia="zh-CN"/>
              </w:rPr>
            </w:pPr>
          </w:p>
          <w:p w14:paraId="632C1022">
            <w:pPr>
              <w:spacing w:line="252" w:lineRule="auto"/>
              <w:rPr>
                <w:lang w:eastAsia="zh-CN"/>
              </w:rPr>
            </w:pPr>
          </w:p>
          <w:p w14:paraId="2C73CC4F">
            <w:pPr>
              <w:spacing w:line="252" w:lineRule="auto"/>
              <w:rPr>
                <w:lang w:eastAsia="zh-CN"/>
              </w:rPr>
            </w:pPr>
          </w:p>
          <w:p w14:paraId="7171B203">
            <w:pPr>
              <w:spacing w:before="52" w:line="186" w:lineRule="auto"/>
              <w:ind w:left="259"/>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tc>
        <w:tc>
          <w:tcPr>
            <w:tcW w:w="1894" w:type="dxa"/>
          </w:tcPr>
          <w:p w14:paraId="31C70996">
            <w:pPr>
              <w:spacing w:line="270" w:lineRule="auto"/>
            </w:pPr>
          </w:p>
          <w:p w14:paraId="3BC799EE">
            <w:pPr>
              <w:spacing w:line="270" w:lineRule="auto"/>
            </w:pPr>
          </w:p>
          <w:p w14:paraId="73692283">
            <w:pPr>
              <w:spacing w:line="271" w:lineRule="auto"/>
            </w:pPr>
          </w:p>
          <w:p w14:paraId="235E00BD">
            <w:pPr>
              <w:pStyle w:val="10"/>
              <w:spacing w:before="58" w:line="220" w:lineRule="auto"/>
              <w:ind w:left="114"/>
              <w:rPr>
                <w:rFonts w:hint="eastAsia"/>
                <w:spacing w:val="3"/>
                <w:lang w:eastAsia="zh-CN"/>
              </w:rPr>
            </w:pPr>
          </w:p>
          <w:p w14:paraId="684F23F5">
            <w:pPr>
              <w:pStyle w:val="10"/>
              <w:spacing w:before="58" w:line="220" w:lineRule="auto"/>
              <w:ind w:left="114"/>
              <w:rPr>
                <w:rFonts w:hint="eastAsia"/>
                <w:spacing w:val="3"/>
                <w:lang w:eastAsia="zh-CN"/>
              </w:rPr>
            </w:pPr>
          </w:p>
          <w:p w14:paraId="3F234AEA">
            <w:pPr>
              <w:pStyle w:val="10"/>
              <w:spacing w:before="58" w:line="220" w:lineRule="auto"/>
              <w:ind w:left="114"/>
              <w:rPr>
                <w:rFonts w:hint="eastAsia"/>
                <w:lang w:eastAsia="zh-CN"/>
              </w:rPr>
            </w:pPr>
            <w:r>
              <w:rPr>
                <w:rFonts w:hint="eastAsia"/>
                <w:spacing w:val="3"/>
                <w:lang w:eastAsia="zh-CN"/>
              </w:rPr>
              <w:t>AEO</w:t>
            </w:r>
            <w:r>
              <w:rPr>
                <w:spacing w:val="3"/>
              </w:rPr>
              <w:t>合规</w:t>
            </w:r>
            <w:r>
              <w:rPr>
                <w:rFonts w:hint="eastAsia"/>
                <w:spacing w:val="3"/>
                <w:lang w:eastAsia="zh-CN"/>
              </w:rPr>
              <w:t>与风控</w:t>
            </w:r>
          </w:p>
          <w:p w14:paraId="47FDD5D7">
            <w:pPr>
              <w:pStyle w:val="10"/>
              <w:spacing w:before="103" w:line="220" w:lineRule="auto"/>
              <w:ind w:left="490"/>
              <w:rPr>
                <w:rFonts w:hint="eastAsia"/>
              </w:rPr>
            </w:pPr>
          </w:p>
        </w:tc>
        <w:tc>
          <w:tcPr>
            <w:tcW w:w="2090" w:type="dxa"/>
          </w:tcPr>
          <w:p w14:paraId="700162FB">
            <w:pPr>
              <w:pStyle w:val="10"/>
              <w:spacing w:before="233" w:line="274" w:lineRule="auto"/>
              <w:ind w:left="109" w:right="109" w:firstLine="184"/>
              <w:rPr>
                <w:rFonts w:hint="eastAsia"/>
                <w:lang w:eastAsia="zh-CN"/>
              </w:rPr>
            </w:pPr>
            <w:r>
              <w:rPr>
                <w:spacing w:val="11"/>
                <w:lang w:eastAsia="zh-CN"/>
              </w:rPr>
              <w:t>①</w:t>
            </w:r>
            <w:r>
              <w:rPr>
                <w:spacing w:val="34"/>
                <w:lang w:eastAsia="zh-CN"/>
              </w:rPr>
              <w:t xml:space="preserve"> </w:t>
            </w:r>
            <w:r>
              <w:rPr>
                <w:spacing w:val="11"/>
                <w:lang w:eastAsia="zh-CN"/>
              </w:rPr>
              <w:t>为外贸企业提供跨境贸易合规</w:t>
            </w:r>
            <w:r>
              <w:rPr>
                <w:lang w:eastAsia="zh-CN"/>
              </w:rPr>
              <w:t xml:space="preserve"> </w:t>
            </w:r>
            <w:r>
              <w:rPr>
                <w:spacing w:val="2"/>
                <w:lang w:eastAsia="zh-CN"/>
              </w:rPr>
              <w:t>制度建设及相关增值服务。</w:t>
            </w:r>
          </w:p>
          <w:p w14:paraId="003F3B23">
            <w:pPr>
              <w:pStyle w:val="10"/>
              <w:spacing w:before="107" w:line="273" w:lineRule="auto"/>
              <w:ind w:left="113" w:right="109" w:firstLine="180"/>
              <w:rPr>
                <w:rFonts w:hint="eastAsia"/>
                <w:lang w:eastAsia="zh-CN"/>
              </w:rPr>
            </w:pPr>
            <w:r>
              <w:rPr>
                <w:spacing w:val="11"/>
                <w:lang w:eastAsia="zh-CN"/>
              </w:rPr>
              <w:t>②</w:t>
            </w:r>
            <w:r>
              <w:rPr>
                <w:spacing w:val="35"/>
                <w:lang w:eastAsia="zh-CN"/>
              </w:rPr>
              <w:t xml:space="preserve"> </w:t>
            </w:r>
            <w:r>
              <w:rPr>
                <w:spacing w:val="11"/>
                <w:lang w:eastAsia="zh-CN"/>
              </w:rPr>
              <w:t>为外贸企业提供国际贸易规则</w:t>
            </w:r>
            <w:r>
              <w:rPr>
                <w:lang w:eastAsia="zh-CN"/>
              </w:rPr>
              <w:t xml:space="preserve"> </w:t>
            </w:r>
            <w:r>
              <w:rPr>
                <w:spacing w:val="1"/>
                <w:lang w:eastAsia="zh-CN"/>
              </w:rPr>
              <w:t>纠纷处理咨询服务。</w:t>
            </w:r>
          </w:p>
          <w:p w14:paraId="14CC5C40">
            <w:pPr>
              <w:pStyle w:val="10"/>
              <w:spacing w:before="106" w:line="274" w:lineRule="auto"/>
              <w:ind w:left="112" w:right="109" w:firstLine="180"/>
              <w:rPr>
                <w:rFonts w:hint="eastAsia"/>
                <w:lang w:eastAsia="zh-CN"/>
              </w:rPr>
            </w:pPr>
            <w:r>
              <w:rPr>
                <w:spacing w:val="11"/>
                <w:lang w:eastAsia="zh-CN"/>
              </w:rPr>
              <w:t>③</w:t>
            </w:r>
            <w:r>
              <w:rPr>
                <w:spacing w:val="35"/>
                <w:lang w:eastAsia="zh-CN"/>
              </w:rPr>
              <w:t xml:space="preserve"> </w:t>
            </w:r>
            <w:r>
              <w:rPr>
                <w:spacing w:val="11"/>
                <w:lang w:eastAsia="zh-CN"/>
              </w:rPr>
              <w:t>为外贸企业提供合规管理方案</w:t>
            </w:r>
            <w:r>
              <w:rPr>
                <w:lang w:eastAsia="zh-CN"/>
              </w:rPr>
              <w:t xml:space="preserve"> </w:t>
            </w:r>
            <w:r>
              <w:rPr>
                <w:spacing w:val="2"/>
                <w:lang w:eastAsia="zh-CN"/>
              </w:rPr>
              <w:t>与咨询服务</w:t>
            </w:r>
          </w:p>
        </w:tc>
        <w:tc>
          <w:tcPr>
            <w:tcW w:w="4100" w:type="dxa"/>
            <w:tcBorders>
              <w:right w:val="single" w:color="000000" w:sz="6" w:space="0"/>
            </w:tcBorders>
          </w:tcPr>
          <w:p w14:paraId="7EFBAF02">
            <w:pPr>
              <w:pStyle w:val="10"/>
              <w:spacing w:before="71" w:line="310" w:lineRule="auto"/>
              <w:ind w:left="115" w:right="94" w:firstLine="185"/>
              <w:rPr>
                <w:rFonts w:hint="eastAsia"/>
                <w:spacing w:val="3"/>
                <w:lang w:eastAsia="zh-CN"/>
              </w:rPr>
            </w:pPr>
            <w:r>
              <w:rPr>
                <w:spacing w:val="8"/>
                <w:lang w:eastAsia="zh-CN"/>
              </w:rPr>
              <w:t xml:space="preserve">① </w:t>
            </w:r>
            <w:r>
              <w:rPr>
                <w:spacing w:val="3"/>
                <w:lang w:eastAsia="zh-CN"/>
              </w:rPr>
              <w:t>本课程主要讲述相关国际标准与规 则，国际主要经济体贸易规则及通关要求。</w:t>
            </w:r>
          </w:p>
          <w:p w14:paraId="1875CAEF">
            <w:pPr>
              <w:pStyle w:val="10"/>
              <w:spacing w:before="71" w:line="310" w:lineRule="auto"/>
              <w:ind w:left="115" w:right="94" w:firstLine="185"/>
              <w:rPr>
                <w:rFonts w:hint="eastAsia"/>
                <w:lang w:eastAsia="zh-CN"/>
              </w:rPr>
            </w:pPr>
            <w:r>
              <w:rPr>
                <w:spacing w:val="3"/>
                <w:lang w:eastAsia="zh-CN"/>
              </w:rPr>
              <w:t>② 通过本课程学习和训练，能够掌握 跨境贸易合规制度建设、合规制度监督执 行、合规制度审计能力，培养贸易规则纠 纷处理服务能力，以及与不同经济体间贸</w:t>
            </w:r>
            <w:r>
              <w:rPr>
                <w:spacing w:val="2"/>
                <w:lang w:eastAsia="zh-CN"/>
              </w:rPr>
              <w:t xml:space="preserve"> </w:t>
            </w:r>
            <w:r>
              <w:rPr>
                <w:spacing w:val="4"/>
                <w:lang w:eastAsia="zh-CN"/>
              </w:rPr>
              <w:t>易合规咨询服务能力等</w:t>
            </w:r>
          </w:p>
        </w:tc>
      </w:tr>
      <w:tr w14:paraId="71969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619" w:type="dxa"/>
          </w:tcPr>
          <w:p w14:paraId="10B160DB">
            <w:pPr>
              <w:spacing w:line="266" w:lineRule="auto"/>
              <w:rPr>
                <w:lang w:eastAsia="zh-CN"/>
              </w:rPr>
            </w:pPr>
          </w:p>
          <w:p w14:paraId="7FDD590B">
            <w:pPr>
              <w:spacing w:line="266" w:lineRule="auto"/>
              <w:rPr>
                <w:lang w:eastAsia="zh-CN"/>
              </w:rPr>
            </w:pPr>
          </w:p>
          <w:p w14:paraId="69ADF0A2">
            <w:pPr>
              <w:spacing w:line="266" w:lineRule="auto"/>
              <w:rPr>
                <w:lang w:eastAsia="zh-CN"/>
              </w:rPr>
            </w:pPr>
          </w:p>
          <w:p w14:paraId="50F55795">
            <w:pPr>
              <w:spacing w:line="267" w:lineRule="auto"/>
              <w:rPr>
                <w:lang w:eastAsia="zh-CN"/>
              </w:rPr>
            </w:pPr>
          </w:p>
          <w:p w14:paraId="6F2DDC12">
            <w:pPr>
              <w:spacing w:line="267" w:lineRule="auto"/>
              <w:rPr>
                <w:lang w:eastAsia="zh-CN"/>
              </w:rPr>
            </w:pPr>
          </w:p>
          <w:p w14:paraId="4D60A2C9">
            <w:pPr>
              <w:spacing w:before="52" w:line="183" w:lineRule="auto"/>
              <w:ind w:left="258"/>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tc>
        <w:tc>
          <w:tcPr>
            <w:tcW w:w="1894" w:type="dxa"/>
          </w:tcPr>
          <w:p w14:paraId="0F51E9CA">
            <w:pPr>
              <w:spacing w:line="258" w:lineRule="auto"/>
            </w:pPr>
          </w:p>
          <w:p w14:paraId="5482AC05">
            <w:pPr>
              <w:spacing w:line="258" w:lineRule="auto"/>
            </w:pPr>
          </w:p>
          <w:p w14:paraId="340E1A27">
            <w:pPr>
              <w:spacing w:line="258" w:lineRule="auto"/>
            </w:pPr>
          </w:p>
          <w:p w14:paraId="1C0E17F2">
            <w:pPr>
              <w:spacing w:line="259" w:lineRule="auto"/>
            </w:pPr>
          </w:p>
          <w:p w14:paraId="63B96738">
            <w:pPr>
              <w:spacing w:line="259" w:lineRule="auto"/>
            </w:pPr>
          </w:p>
          <w:p w14:paraId="5AB9B40C">
            <w:pPr>
              <w:pStyle w:val="10"/>
              <w:spacing w:before="59" w:line="220" w:lineRule="auto"/>
              <w:ind w:left="114"/>
              <w:rPr>
                <w:rFonts w:hint="eastAsia"/>
              </w:rPr>
            </w:pPr>
            <w:r>
              <w:rPr>
                <w:rFonts w:hint="eastAsia"/>
                <w:spacing w:val="3"/>
                <w:lang w:eastAsia="zh-CN"/>
              </w:rPr>
              <w:t>国际商务单证实训</w:t>
            </w:r>
          </w:p>
        </w:tc>
        <w:tc>
          <w:tcPr>
            <w:tcW w:w="2090" w:type="dxa"/>
          </w:tcPr>
          <w:p w14:paraId="213D0EFF">
            <w:pPr>
              <w:pStyle w:val="10"/>
              <w:spacing w:before="59" w:line="217" w:lineRule="auto"/>
              <w:ind w:firstLine="218" w:firstLineChars="100"/>
              <w:rPr>
                <w:rFonts w:hint="eastAsia"/>
                <w:lang w:eastAsia="zh-CN"/>
              </w:rPr>
            </w:pPr>
            <w:r>
              <w:rPr>
                <w:spacing w:val="4"/>
                <w:lang w:eastAsia="zh-CN"/>
              </w:rPr>
              <w:t>① 信用证开立审核与修改</w:t>
            </w:r>
          </w:p>
          <w:p w14:paraId="3E750FEC">
            <w:pPr>
              <w:pStyle w:val="10"/>
              <w:spacing w:before="108" w:line="292" w:lineRule="auto"/>
              <w:ind w:right="110" w:firstLine="210" w:firstLineChars="100"/>
              <w:rPr>
                <w:rFonts w:hint="eastAsia"/>
                <w:lang w:eastAsia="zh-CN"/>
              </w:rPr>
            </w:pPr>
            <w:r>
              <w:rPr>
                <w:lang w:eastAsia="zh-CN"/>
              </w:rPr>
              <w:t>② 根据信用证等缮制商业发票、装</w:t>
            </w:r>
            <w:r>
              <w:rPr>
                <w:spacing w:val="7"/>
                <w:lang w:eastAsia="zh-CN"/>
              </w:rPr>
              <w:t xml:space="preserve"> </w:t>
            </w:r>
            <w:r>
              <w:rPr>
                <w:spacing w:val="5"/>
                <w:lang w:eastAsia="zh-CN"/>
              </w:rPr>
              <w:t>箱单、原产地证书、保险单、提单与</w:t>
            </w:r>
            <w:r>
              <w:rPr>
                <w:spacing w:val="7"/>
                <w:lang w:eastAsia="zh-CN"/>
              </w:rPr>
              <w:t xml:space="preserve"> </w:t>
            </w:r>
            <w:r>
              <w:rPr>
                <w:spacing w:val="4"/>
                <w:lang w:eastAsia="zh-CN"/>
              </w:rPr>
              <w:t>汇票等全套单据</w:t>
            </w:r>
          </w:p>
          <w:p w14:paraId="2BF0AEEC">
            <w:pPr>
              <w:pStyle w:val="10"/>
              <w:spacing w:before="105" w:line="276" w:lineRule="auto"/>
              <w:ind w:right="109" w:firstLine="232" w:firstLineChars="100"/>
              <w:rPr>
                <w:rFonts w:hint="eastAsia"/>
                <w:lang w:eastAsia="zh-CN"/>
              </w:rPr>
            </w:pPr>
            <w:r>
              <w:rPr>
                <w:spacing w:val="11"/>
                <w:lang w:eastAsia="zh-CN"/>
              </w:rPr>
              <w:t>③单证不符等常见外贸单证问题</w:t>
            </w:r>
            <w:r>
              <w:rPr>
                <w:spacing w:val="-2"/>
                <w:lang w:eastAsia="zh-CN"/>
              </w:rPr>
              <w:t>处理</w:t>
            </w:r>
          </w:p>
        </w:tc>
        <w:tc>
          <w:tcPr>
            <w:tcW w:w="4100" w:type="dxa"/>
          </w:tcPr>
          <w:p w14:paraId="4B735393">
            <w:pPr>
              <w:pStyle w:val="10"/>
              <w:spacing w:before="71" w:line="310" w:lineRule="auto"/>
              <w:ind w:left="115" w:right="94" w:firstLine="185"/>
              <w:rPr>
                <w:rFonts w:hint="eastAsia"/>
                <w:spacing w:val="3"/>
                <w:lang w:eastAsia="zh-CN"/>
              </w:rPr>
            </w:pPr>
            <w:r>
              <w:rPr>
                <w:spacing w:val="8"/>
                <w:lang w:eastAsia="zh-CN"/>
              </w:rPr>
              <w:t>① 本课程主要学习外贸合同中信用证</w:t>
            </w:r>
            <w:r>
              <w:rPr>
                <w:spacing w:val="4"/>
                <w:lang w:eastAsia="zh-CN"/>
              </w:rPr>
              <w:t>与单据的操作实务，商业发票、装箱单、</w:t>
            </w:r>
            <w:r>
              <w:rPr>
                <w:spacing w:val="3"/>
                <w:lang w:eastAsia="zh-CN"/>
              </w:rPr>
              <w:t>原产地证书、保险单、提单与汇票等结汇单据的缮制，根据信用证等有关资料进行全套单据的缮制。</w:t>
            </w:r>
          </w:p>
          <w:p w14:paraId="2259FEF4">
            <w:pPr>
              <w:pStyle w:val="10"/>
              <w:spacing w:before="71" w:line="310" w:lineRule="auto"/>
              <w:ind w:left="115" w:right="94" w:firstLine="185"/>
              <w:rPr>
                <w:rFonts w:hint="eastAsia"/>
                <w:lang w:eastAsia="zh-CN"/>
              </w:rPr>
            </w:pPr>
            <w:r>
              <w:rPr>
                <w:spacing w:val="3"/>
                <w:lang w:eastAsia="zh-CN"/>
              </w:rPr>
              <w:t>② 通过本课程学习与训练，能够按照 “正确、完整、及时、简明和整洁</w:t>
            </w:r>
            <w:r>
              <w:rPr>
                <w:spacing w:val="9"/>
                <w:lang w:eastAsia="zh-CN"/>
              </w:rPr>
              <w:t>”要求</w:t>
            </w:r>
            <w:r>
              <w:rPr>
                <w:spacing w:val="2"/>
                <w:lang w:eastAsia="zh-CN"/>
              </w:rPr>
              <w:t xml:space="preserve"> </w:t>
            </w:r>
            <w:r>
              <w:rPr>
                <w:spacing w:val="9"/>
                <w:lang w:eastAsia="zh-CN"/>
              </w:rPr>
              <w:t>缮制全套结汇单据，提升外贸与关务的单</w:t>
            </w:r>
            <w:r>
              <w:rPr>
                <w:spacing w:val="17"/>
                <w:lang w:eastAsia="zh-CN"/>
              </w:rPr>
              <w:t>据处理能力与水平</w:t>
            </w:r>
            <w:r>
              <w:rPr>
                <w:rFonts w:hint="eastAsia"/>
                <w:spacing w:val="17"/>
                <w:lang w:eastAsia="zh-CN"/>
              </w:rPr>
              <w:t>。</w:t>
            </w:r>
          </w:p>
        </w:tc>
      </w:tr>
    </w:tbl>
    <w:p w14:paraId="38C1811D">
      <w:pPr>
        <w:rPr>
          <w:rFonts w:hint="eastAsia" w:ascii="仿宋" w:hAnsi="仿宋" w:eastAsia="仿宋" w:cs="仿宋"/>
          <w:sz w:val="24"/>
          <w:szCs w:val="24"/>
          <w:lang w:eastAsia="zh-CN"/>
        </w:rPr>
        <w:sectPr>
          <w:footerReference r:id="rId3" w:type="default"/>
          <w:pgSz w:w="10820" w:h="15080"/>
          <w:pgMar w:top="1281" w:right="1018" w:bottom="1310" w:left="1083" w:header="0" w:footer="1135" w:gutter="0"/>
          <w:cols w:space="720" w:num="1"/>
        </w:sectPr>
      </w:pPr>
    </w:p>
    <w:p w14:paraId="7282FBBD">
      <w:pPr>
        <w:spacing w:line="34" w:lineRule="exact"/>
        <w:rPr>
          <w:rFonts w:hint="eastAsia" w:ascii="仿宋" w:hAnsi="仿宋" w:eastAsia="仿宋" w:cs="仿宋"/>
          <w:sz w:val="24"/>
          <w:szCs w:val="24"/>
          <w:lang w:eastAsia="zh-CN"/>
        </w:rPr>
      </w:pPr>
    </w:p>
    <w:p w14:paraId="2600896F">
      <w:pPr>
        <w:pStyle w:val="2"/>
        <w:spacing w:before="217" w:line="220" w:lineRule="auto"/>
        <w:ind w:left="343"/>
        <w:rPr>
          <w:rFonts w:hint="eastAsia"/>
          <w:sz w:val="24"/>
          <w:szCs w:val="24"/>
          <w:lang w:eastAsia="zh-CN"/>
        </w:rPr>
      </w:pPr>
      <w:r>
        <w:rPr>
          <w:sz w:val="24"/>
          <w:szCs w:val="24"/>
          <w:lang w:eastAsia="zh-CN"/>
        </w:rPr>
        <w:t>（3）专业拓展课程</w:t>
      </w:r>
    </w:p>
    <w:p w14:paraId="7DA51FE4">
      <w:pPr>
        <w:pStyle w:val="2"/>
        <w:spacing w:before="68" w:line="272" w:lineRule="auto"/>
        <w:ind w:left="12" w:right="78" w:firstLine="435"/>
        <w:rPr>
          <w:rFonts w:hint="eastAsia"/>
          <w:b/>
          <w:bCs/>
          <w:color w:val="FF0000"/>
          <w:spacing w:val="-8"/>
          <w:sz w:val="24"/>
          <w:szCs w:val="24"/>
          <w:lang w:eastAsia="zh-CN"/>
        </w:rPr>
      </w:pPr>
      <w:r>
        <w:rPr>
          <w:sz w:val="24"/>
          <w:szCs w:val="24"/>
          <w:lang w:eastAsia="zh-CN"/>
        </w:rPr>
        <w:t>主要包括：</w:t>
      </w:r>
      <w:r>
        <w:rPr>
          <w:rFonts w:hint="eastAsia"/>
          <w:sz w:val="24"/>
          <w:szCs w:val="24"/>
          <w:lang w:eastAsia="zh-CN"/>
        </w:rPr>
        <w:t>货代英语、现代物流综合实训、国际货运代理实训、供应链管理、商品检验检疫</w:t>
      </w:r>
      <w:r>
        <w:rPr>
          <w:sz w:val="24"/>
          <w:szCs w:val="24"/>
          <w:lang w:eastAsia="zh-CN"/>
        </w:rPr>
        <w:t>等领域的内容。</w:t>
      </w:r>
    </w:p>
    <w:p w14:paraId="42C5735A">
      <w:pPr>
        <w:pStyle w:val="2"/>
        <w:spacing w:before="78" w:line="217" w:lineRule="auto"/>
        <w:ind w:firstLine="458" w:firstLineChars="200"/>
        <w:outlineLvl w:val="5"/>
        <w:rPr>
          <w:rFonts w:hint="eastAsia"/>
          <w:sz w:val="24"/>
          <w:szCs w:val="24"/>
          <w:lang w:eastAsia="zh-CN"/>
        </w:rPr>
      </w:pPr>
      <w:r>
        <w:rPr>
          <w:b/>
          <w:bCs/>
          <w:spacing w:val="-6"/>
          <w:sz w:val="24"/>
          <w:szCs w:val="24"/>
          <w:lang w:eastAsia="zh-CN"/>
        </w:rPr>
        <w:t>（四）主要课程描述</w:t>
      </w:r>
    </w:p>
    <w:p w14:paraId="2BE7118C">
      <w:pPr>
        <w:pStyle w:val="2"/>
        <w:spacing w:before="79" w:line="263" w:lineRule="auto"/>
        <w:ind w:left="130" w:firstLine="708"/>
        <w:rPr>
          <w:rFonts w:hint="eastAsia"/>
          <w:sz w:val="24"/>
          <w:szCs w:val="24"/>
          <w:lang w:eastAsia="zh-CN"/>
        </w:rPr>
      </w:pPr>
      <w:r>
        <w:rPr>
          <w:spacing w:val="-7"/>
          <w:sz w:val="24"/>
          <w:szCs w:val="24"/>
          <w:lang w:eastAsia="zh-CN"/>
        </w:rPr>
        <w:t>专业课程教学目标、主要教学内容及学时学分详见表</w:t>
      </w:r>
      <w:r>
        <w:rPr>
          <w:rFonts w:hint="eastAsia"/>
          <w:spacing w:val="-7"/>
          <w:sz w:val="24"/>
          <w:szCs w:val="24"/>
          <w:lang w:eastAsia="zh-CN"/>
        </w:rPr>
        <w:t>4</w:t>
      </w:r>
      <w:r>
        <w:rPr>
          <w:spacing w:val="-7"/>
          <w:sz w:val="24"/>
          <w:szCs w:val="24"/>
          <w:lang w:eastAsia="zh-CN"/>
        </w:rPr>
        <w:t>。</w:t>
      </w:r>
    </w:p>
    <w:p w14:paraId="5A98F722">
      <w:pPr>
        <w:pStyle w:val="2"/>
        <w:spacing w:before="36" w:line="217" w:lineRule="auto"/>
        <w:ind w:left="701"/>
        <w:jc w:val="center"/>
        <w:rPr>
          <w:rFonts w:hint="eastAsia"/>
          <w:b/>
          <w:bCs/>
          <w:spacing w:val="-6"/>
          <w:sz w:val="24"/>
          <w:szCs w:val="24"/>
          <w:lang w:eastAsia="zh-CN"/>
        </w:rPr>
      </w:pPr>
      <w:r>
        <w:rPr>
          <w:b/>
          <w:bCs/>
          <w:spacing w:val="-6"/>
          <w:sz w:val="24"/>
          <w:szCs w:val="24"/>
          <w:lang w:eastAsia="zh-CN"/>
        </w:rPr>
        <w:t>表</w:t>
      </w:r>
      <w:r>
        <w:rPr>
          <w:spacing w:val="-49"/>
          <w:sz w:val="24"/>
          <w:szCs w:val="24"/>
          <w:lang w:eastAsia="zh-CN"/>
        </w:rPr>
        <w:t xml:space="preserve"> </w:t>
      </w:r>
      <w:r>
        <w:rPr>
          <w:rFonts w:hint="eastAsia"/>
          <w:b/>
          <w:bCs/>
          <w:spacing w:val="-6"/>
          <w:sz w:val="24"/>
          <w:szCs w:val="24"/>
          <w:lang w:eastAsia="zh-CN"/>
        </w:rPr>
        <w:t>4</w:t>
      </w:r>
      <w:r>
        <w:rPr>
          <w:spacing w:val="-6"/>
          <w:sz w:val="24"/>
          <w:szCs w:val="24"/>
          <w:lang w:eastAsia="zh-CN"/>
        </w:rPr>
        <w:t xml:space="preserve"> </w:t>
      </w:r>
      <w:r>
        <w:rPr>
          <w:b/>
          <w:bCs/>
          <w:spacing w:val="-6"/>
          <w:sz w:val="24"/>
          <w:szCs w:val="24"/>
          <w:lang w:eastAsia="zh-CN"/>
        </w:rPr>
        <w:t>专业课程及集中实践课</w:t>
      </w:r>
    </w:p>
    <w:tbl>
      <w:tblPr>
        <w:tblStyle w:val="6"/>
        <w:tblpPr w:leftFromText="180" w:rightFromText="180" w:vertAnchor="text" w:horzAnchor="margin" w:tblpXSpec="center" w:tblpY="210"/>
        <w:tblOverlap w:val="never"/>
        <w:tblW w:w="50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714"/>
        <w:gridCol w:w="2629"/>
        <w:gridCol w:w="2506"/>
        <w:gridCol w:w="1255"/>
      </w:tblGrid>
      <w:tr w14:paraId="7FFD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394DB3EF">
            <w:pPr>
              <w:spacing w:line="360" w:lineRule="exact"/>
              <w:jc w:val="center"/>
              <w:rPr>
                <w:rFonts w:hint="eastAsia" w:ascii="仿宋" w:hAnsi="仿宋" w:eastAsia="仿宋" w:cs="Times New Roman"/>
                <w:b/>
                <w:bCs/>
              </w:rPr>
            </w:pPr>
            <w:bookmarkStart w:id="0" w:name="_Hlk135315600"/>
            <w:r>
              <w:rPr>
                <w:rFonts w:hint="eastAsia" w:ascii="仿宋" w:hAnsi="仿宋" w:eastAsia="仿宋" w:cs="Times New Roman"/>
                <w:b/>
                <w:bCs/>
              </w:rPr>
              <w:t>序号</w:t>
            </w:r>
          </w:p>
        </w:tc>
        <w:tc>
          <w:tcPr>
            <w:tcW w:w="977" w:type="pct"/>
            <w:vAlign w:val="center"/>
          </w:tcPr>
          <w:p w14:paraId="74FCB6D5">
            <w:pPr>
              <w:spacing w:line="360" w:lineRule="exact"/>
              <w:jc w:val="center"/>
              <w:rPr>
                <w:rFonts w:hint="eastAsia" w:ascii="仿宋" w:hAnsi="仿宋" w:eastAsia="仿宋" w:cs="Times New Roman"/>
                <w:b/>
                <w:bCs/>
              </w:rPr>
            </w:pPr>
            <w:r>
              <w:rPr>
                <w:rFonts w:hint="eastAsia" w:ascii="仿宋" w:hAnsi="仿宋" w:eastAsia="仿宋" w:cs="Times New Roman"/>
                <w:b/>
                <w:bCs/>
              </w:rPr>
              <w:t>课程名称</w:t>
            </w:r>
          </w:p>
        </w:tc>
        <w:tc>
          <w:tcPr>
            <w:tcW w:w="1499" w:type="pct"/>
            <w:vAlign w:val="center"/>
          </w:tcPr>
          <w:p w14:paraId="1DFEEF82">
            <w:pPr>
              <w:spacing w:line="360" w:lineRule="exact"/>
              <w:jc w:val="center"/>
              <w:rPr>
                <w:rFonts w:hint="eastAsia" w:ascii="仿宋" w:hAnsi="仿宋" w:eastAsia="仿宋" w:cs="Times New Roman"/>
                <w:b/>
                <w:bCs/>
              </w:rPr>
            </w:pPr>
            <w:r>
              <w:rPr>
                <w:rFonts w:hint="eastAsia" w:ascii="仿宋" w:hAnsi="仿宋" w:eastAsia="仿宋" w:cs="Times New Roman"/>
                <w:b/>
                <w:bCs/>
              </w:rPr>
              <w:t>教学目标</w:t>
            </w:r>
          </w:p>
        </w:tc>
        <w:tc>
          <w:tcPr>
            <w:tcW w:w="1429" w:type="pct"/>
            <w:vAlign w:val="center"/>
          </w:tcPr>
          <w:p w14:paraId="583717E1">
            <w:pPr>
              <w:spacing w:line="360" w:lineRule="exact"/>
              <w:jc w:val="center"/>
              <w:rPr>
                <w:rFonts w:hint="eastAsia" w:ascii="仿宋" w:hAnsi="仿宋" w:eastAsia="仿宋" w:cs="Times New Roman"/>
                <w:b/>
                <w:bCs/>
              </w:rPr>
            </w:pPr>
            <w:r>
              <w:rPr>
                <w:rFonts w:hint="eastAsia" w:ascii="仿宋" w:hAnsi="仿宋" w:eastAsia="仿宋" w:cs="Times New Roman"/>
                <w:b/>
                <w:bCs/>
                <w:lang w:eastAsia="zh-CN"/>
              </w:rPr>
              <w:t>主要</w:t>
            </w:r>
            <w:r>
              <w:rPr>
                <w:rFonts w:hint="eastAsia" w:ascii="仿宋" w:hAnsi="仿宋" w:eastAsia="仿宋" w:cs="Times New Roman"/>
                <w:b/>
                <w:bCs/>
              </w:rPr>
              <w:t>教学内容</w:t>
            </w:r>
          </w:p>
        </w:tc>
        <w:tc>
          <w:tcPr>
            <w:tcW w:w="716" w:type="pct"/>
            <w:vAlign w:val="center"/>
          </w:tcPr>
          <w:p w14:paraId="549C01C8">
            <w:pPr>
              <w:spacing w:line="360" w:lineRule="exact"/>
              <w:jc w:val="center"/>
              <w:rPr>
                <w:rFonts w:hint="eastAsia" w:ascii="仿宋" w:hAnsi="仿宋" w:eastAsia="仿宋" w:cs="Times New Roman"/>
                <w:b/>
                <w:bCs/>
              </w:rPr>
            </w:pPr>
            <w:r>
              <w:rPr>
                <w:rFonts w:hint="eastAsia" w:ascii="仿宋" w:hAnsi="仿宋" w:eastAsia="仿宋" w:cs="Times New Roman"/>
                <w:b/>
                <w:bCs/>
              </w:rPr>
              <w:t>学分/学时</w:t>
            </w:r>
          </w:p>
        </w:tc>
      </w:tr>
      <w:tr w14:paraId="7B19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302DA023">
            <w:pPr>
              <w:spacing w:line="360" w:lineRule="exact"/>
              <w:ind w:firstLine="210" w:firstLineChars="100"/>
              <w:rPr>
                <w:rFonts w:hint="eastAsia" w:ascii="仿宋" w:hAnsi="仿宋" w:eastAsia="仿宋" w:cs="Times New Roman"/>
              </w:rPr>
            </w:pPr>
            <w:r>
              <w:rPr>
                <w:rFonts w:ascii="仿宋" w:hAnsi="仿宋" w:eastAsia="仿宋" w:cs="Times New Roman"/>
              </w:rPr>
              <w:t>1.</w:t>
            </w:r>
          </w:p>
        </w:tc>
        <w:tc>
          <w:tcPr>
            <w:tcW w:w="977" w:type="pct"/>
            <w:vAlign w:val="center"/>
          </w:tcPr>
          <w:p w14:paraId="616523DF">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国际贸易基础（专业基础课）</w:t>
            </w:r>
          </w:p>
        </w:tc>
        <w:tc>
          <w:tcPr>
            <w:tcW w:w="1499" w:type="pct"/>
            <w:vAlign w:val="center"/>
          </w:tcPr>
          <w:p w14:paraId="001E14F5">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本课程主要</w:t>
            </w:r>
            <w:r>
              <w:rPr>
                <w:rFonts w:ascii="仿宋" w:hAnsi="仿宋" w:eastAsia="仿宋" w:cs="Times New Roman"/>
                <w:lang w:eastAsia="zh-CN"/>
              </w:rPr>
              <w:t>阐述</w:t>
            </w:r>
            <w:r>
              <w:rPr>
                <w:rFonts w:hint="eastAsia" w:ascii="仿宋" w:hAnsi="仿宋" w:eastAsia="仿宋" w:cs="Times New Roman"/>
                <w:lang w:eastAsia="zh-CN"/>
              </w:rPr>
              <w:t>国际贸易基础理论知识、国际贸易的发展历史、国际贸易理论政策、外贸基本流程等。本课程的目标在于使学生掌握国际贸易的</w:t>
            </w:r>
            <w:r>
              <w:rPr>
                <w:rFonts w:ascii="仿宋" w:hAnsi="仿宋" w:eastAsia="仿宋" w:cs="Times New Roman"/>
                <w:lang w:eastAsia="zh-CN"/>
              </w:rPr>
              <w:t>基础知识和基本流程</w:t>
            </w:r>
            <w:r>
              <w:rPr>
                <w:rFonts w:hint="eastAsia" w:ascii="仿宋" w:hAnsi="仿宋" w:eastAsia="仿宋" w:cs="Times New Roman"/>
                <w:lang w:eastAsia="zh-CN"/>
              </w:rPr>
              <w:t>及相关岗位的职业技能，并能够运用相关职业技能进行进出口贸易的经营。</w:t>
            </w:r>
          </w:p>
        </w:tc>
        <w:tc>
          <w:tcPr>
            <w:tcW w:w="1429" w:type="pct"/>
            <w:vAlign w:val="center"/>
          </w:tcPr>
          <w:p w14:paraId="1D16A08C">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国际贸易的基本概念</w:t>
            </w:r>
          </w:p>
          <w:p w14:paraId="0819CE6A">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国际贸易政策和措施</w:t>
            </w:r>
          </w:p>
          <w:p w14:paraId="6110792B">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国际贸易术语</w:t>
            </w:r>
          </w:p>
          <w:p w14:paraId="50055D75">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主要交易条件</w:t>
            </w:r>
          </w:p>
          <w:p w14:paraId="78DF2E7D">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国际物流与货运代理</w:t>
            </w:r>
          </w:p>
          <w:p w14:paraId="25075B36">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国际货物运输保险</w:t>
            </w:r>
          </w:p>
          <w:p w14:paraId="2642EC61">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出入境检验检疫</w:t>
            </w:r>
          </w:p>
          <w:p w14:paraId="7072FCD5">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进出口货物通关</w:t>
            </w:r>
          </w:p>
          <w:p w14:paraId="065A6F0B">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国际贸易结算</w:t>
            </w:r>
          </w:p>
          <w:p w14:paraId="5662AF9E">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索赔、不可抗力和仲裁</w:t>
            </w:r>
          </w:p>
          <w:p w14:paraId="22F82A33">
            <w:pPr>
              <w:spacing w:line="360" w:lineRule="exact"/>
              <w:ind w:firstLine="210" w:firstLineChars="100"/>
              <w:rPr>
                <w:rFonts w:hint="eastAsia" w:ascii="仿宋" w:hAnsi="仿宋" w:eastAsia="仿宋" w:cs="Times New Roman"/>
              </w:rPr>
            </w:pPr>
            <w:r>
              <w:rPr>
                <w:rFonts w:ascii="仿宋" w:hAnsi="仿宋" w:eastAsia="仿宋" w:cs="Times New Roman"/>
              </w:rPr>
              <w:t>交易磋商与合同签订</w:t>
            </w:r>
          </w:p>
        </w:tc>
        <w:tc>
          <w:tcPr>
            <w:tcW w:w="716" w:type="pct"/>
            <w:vAlign w:val="center"/>
          </w:tcPr>
          <w:p w14:paraId="2577AC4A">
            <w:pPr>
              <w:spacing w:line="360" w:lineRule="exact"/>
              <w:rPr>
                <w:rFonts w:hint="eastAsia" w:ascii="仿宋" w:hAnsi="仿宋" w:eastAsia="仿宋" w:cs="Times New Roman"/>
              </w:rPr>
            </w:pPr>
            <w:r>
              <w:rPr>
                <w:rFonts w:ascii="仿宋" w:hAnsi="仿宋" w:eastAsia="仿宋" w:cs="Times New Roman"/>
              </w:rPr>
              <w:t>4/6</w:t>
            </w:r>
            <w:r>
              <w:rPr>
                <w:rFonts w:hint="eastAsia" w:ascii="仿宋" w:hAnsi="仿宋" w:eastAsia="仿宋" w:cs="Times New Roman"/>
              </w:rPr>
              <w:t>0</w:t>
            </w:r>
          </w:p>
        </w:tc>
      </w:tr>
      <w:tr w14:paraId="088C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144B21FC">
            <w:pPr>
              <w:spacing w:line="360" w:lineRule="exact"/>
              <w:ind w:firstLine="210" w:firstLineChars="100"/>
              <w:rPr>
                <w:rFonts w:hint="eastAsia" w:ascii="仿宋" w:hAnsi="仿宋" w:eastAsia="仿宋" w:cs="Times New Roman"/>
              </w:rPr>
            </w:pPr>
            <w:r>
              <w:rPr>
                <w:rFonts w:hint="eastAsia" w:ascii="仿宋" w:hAnsi="仿宋" w:eastAsia="仿宋" w:cs="Times New Roman"/>
              </w:rPr>
              <w:t>2</w:t>
            </w:r>
            <w:r>
              <w:rPr>
                <w:rFonts w:ascii="仿宋" w:hAnsi="仿宋" w:eastAsia="仿宋" w:cs="Times New Roman"/>
              </w:rPr>
              <w:t>.</w:t>
            </w:r>
          </w:p>
        </w:tc>
        <w:tc>
          <w:tcPr>
            <w:tcW w:w="977" w:type="pct"/>
            <w:vAlign w:val="center"/>
          </w:tcPr>
          <w:p w14:paraId="2163772C">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经济学基础</w:t>
            </w:r>
          </w:p>
          <w:p w14:paraId="7FDF966B">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（专业基础课程）</w:t>
            </w:r>
          </w:p>
        </w:tc>
        <w:tc>
          <w:tcPr>
            <w:tcW w:w="1499" w:type="pct"/>
            <w:vAlign w:val="center"/>
          </w:tcPr>
          <w:p w14:paraId="3F9A72FE">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本课程主要介绍经济学供给与需求理论、消费者行为理论、生产行为理论、以及宏观经济知识的部分等。本课程的目标在于使学生掌握必须的基础经济理论和思维方式及工具和模型。并能够运用模型进行简单的实证性的描述和分析。</w:t>
            </w:r>
          </w:p>
        </w:tc>
        <w:tc>
          <w:tcPr>
            <w:tcW w:w="1429" w:type="pct"/>
            <w:vAlign w:val="center"/>
          </w:tcPr>
          <w:p w14:paraId="233A584F">
            <w:pPr>
              <w:spacing w:line="360" w:lineRule="exact"/>
              <w:rPr>
                <w:rFonts w:hint="eastAsia" w:ascii="仿宋" w:hAnsi="仿宋" w:eastAsia="仿宋" w:cs="Times New Roman"/>
                <w:lang w:eastAsia="zh-CN"/>
              </w:rPr>
            </w:pPr>
            <w:r>
              <w:rPr>
                <w:rFonts w:hint="eastAsia" w:ascii="仿宋" w:hAnsi="仿宋" w:eastAsia="仿宋" w:cs="Times New Roman"/>
                <w:lang w:eastAsia="zh-CN"/>
              </w:rPr>
              <w:t>经济学和经济学的发展脉络</w:t>
            </w:r>
            <w:r>
              <w:rPr>
                <w:rFonts w:ascii="仿宋" w:hAnsi="仿宋" w:eastAsia="仿宋" w:cs="Times New Roman"/>
                <w:lang w:eastAsia="zh-CN"/>
              </w:rPr>
              <w:t xml:space="preserve"> </w:t>
            </w:r>
          </w:p>
          <w:p w14:paraId="105AA6F8">
            <w:pPr>
              <w:spacing w:line="360" w:lineRule="exact"/>
              <w:rPr>
                <w:rFonts w:hint="eastAsia" w:ascii="仿宋" w:hAnsi="仿宋" w:eastAsia="仿宋" w:cs="Times New Roman"/>
                <w:lang w:eastAsia="zh-CN"/>
              </w:rPr>
            </w:pPr>
            <w:r>
              <w:rPr>
                <w:rFonts w:ascii="仿宋" w:hAnsi="仿宋" w:eastAsia="仿宋" w:cs="Times New Roman"/>
                <w:lang w:eastAsia="zh-CN"/>
              </w:rPr>
              <w:t xml:space="preserve">需求理论及供给理论 </w:t>
            </w:r>
            <w:r>
              <w:rPr>
                <w:rFonts w:ascii="Calibri" w:hAnsi="Calibri" w:eastAsia="仿宋" w:cs="Calibri"/>
                <w:lang w:eastAsia="zh-CN"/>
              </w:rPr>
              <w:t> </w:t>
            </w:r>
            <w:r>
              <w:rPr>
                <w:rFonts w:ascii="仿宋" w:hAnsi="仿宋" w:eastAsia="仿宋" w:cs="Times New Roman"/>
                <w:lang w:eastAsia="zh-CN"/>
              </w:rPr>
              <w:t xml:space="preserve"> </w:t>
            </w:r>
            <w:r>
              <w:rPr>
                <w:rFonts w:ascii="Calibri" w:hAnsi="Calibri" w:eastAsia="仿宋" w:cs="Calibri"/>
                <w:lang w:eastAsia="zh-CN"/>
              </w:rPr>
              <w:t> </w:t>
            </w:r>
            <w:r>
              <w:rPr>
                <w:rFonts w:ascii="仿宋" w:hAnsi="仿宋" w:eastAsia="仿宋" w:cs="Times New Roman"/>
                <w:lang w:eastAsia="zh-CN"/>
              </w:rPr>
              <w:t xml:space="preserve">  </w:t>
            </w:r>
          </w:p>
          <w:p w14:paraId="00C42A86">
            <w:pPr>
              <w:spacing w:line="360" w:lineRule="exact"/>
              <w:rPr>
                <w:rFonts w:hint="eastAsia" w:ascii="仿宋" w:hAnsi="仿宋" w:eastAsia="仿宋" w:cs="Times New Roman"/>
                <w:lang w:eastAsia="zh-CN"/>
              </w:rPr>
            </w:pPr>
            <w:r>
              <w:rPr>
                <w:rFonts w:ascii="仿宋" w:hAnsi="仿宋" w:eastAsia="仿宋" w:cs="Times New Roman"/>
                <w:lang w:eastAsia="zh-CN"/>
              </w:rPr>
              <w:t xml:space="preserve">生产和生产者函数 成本效益分析 </w:t>
            </w:r>
            <w:r>
              <w:rPr>
                <w:rFonts w:ascii="Calibri" w:hAnsi="Calibri" w:eastAsia="仿宋" w:cs="Calibri"/>
                <w:lang w:eastAsia="zh-CN"/>
              </w:rPr>
              <w:t> </w:t>
            </w:r>
            <w:r>
              <w:rPr>
                <w:rFonts w:ascii="仿宋" w:hAnsi="仿宋" w:eastAsia="仿宋" w:cs="Times New Roman"/>
                <w:lang w:eastAsia="zh-CN"/>
              </w:rPr>
              <w:t xml:space="preserve"> </w:t>
            </w:r>
            <w:r>
              <w:rPr>
                <w:rFonts w:ascii="Calibri" w:hAnsi="Calibri" w:eastAsia="仿宋" w:cs="Calibri"/>
                <w:lang w:eastAsia="zh-CN"/>
              </w:rPr>
              <w:t> </w:t>
            </w:r>
            <w:r>
              <w:rPr>
                <w:rFonts w:ascii="仿宋" w:hAnsi="仿宋" w:eastAsia="仿宋" w:cs="Times New Roman"/>
                <w:lang w:eastAsia="zh-CN"/>
              </w:rPr>
              <w:t xml:space="preserve"> </w:t>
            </w:r>
          </w:p>
          <w:p w14:paraId="00A01387">
            <w:pPr>
              <w:spacing w:line="360" w:lineRule="exact"/>
              <w:rPr>
                <w:rFonts w:hint="eastAsia" w:ascii="仿宋" w:hAnsi="仿宋" w:eastAsia="仿宋" w:cs="Times New Roman"/>
                <w:lang w:eastAsia="zh-CN"/>
              </w:rPr>
            </w:pPr>
            <w:r>
              <w:rPr>
                <w:rFonts w:ascii="仿宋" w:hAnsi="仿宋" w:eastAsia="仿宋" w:cs="Times New Roman"/>
                <w:lang w:eastAsia="zh-CN"/>
              </w:rPr>
              <w:t xml:space="preserve">完全竞争市场 完全垄断市场 垄断竞争市场 寡头垄断市场 </w:t>
            </w:r>
            <w:r>
              <w:rPr>
                <w:rFonts w:ascii="Calibri" w:hAnsi="Calibri" w:eastAsia="仿宋" w:cs="Calibri"/>
                <w:lang w:eastAsia="zh-CN"/>
              </w:rPr>
              <w:t> </w:t>
            </w:r>
            <w:r>
              <w:rPr>
                <w:rFonts w:ascii="仿宋" w:hAnsi="仿宋" w:eastAsia="仿宋" w:cs="Times New Roman"/>
                <w:lang w:eastAsia="zh-CN"/>
              </w:rPr>
              <w:t xml:space="preserve"> </w:t>
            </w:r>
            <w:r>
              <w:rPr>
                <w:rFonts w:ascii="Calibri" w:hAnsi="Calibri" w:eastAsia="仿宋" w:cs="Calibri"/>
                <w:lang w:eastAsia="zh-CN"/>
              </w:rPr>
              <w:t> </w:t>
            </w:r>
            <w:r>
              <w:rPr>
                <w:rFonts w:ascii="仿宋" w:hAnsi="仿宋" w:eastAsia="仿宋" w:cs="Times New Roman"/>
                <w:lang w:eastAsia="zh-CN"/>
              </w:rPr>
              <w:t xml:space="preserve"> </w:t>
            </w:r>
          </w:p>
          <w:p w14:paraId="1819C20B">
            <w:pPr>
              <w:spacing w:line="360" w:lineRule="exact"/>
              <w:rPr>
                <w:rFonts w:hint="eastAsia" w:ascii="仿宋" w:hAnsi="仿宋" w:eastAsia="仿宋" w:cs="Times New Roman"/>
                <w:lang w:eastAsia="zh-CN"/>
              </w:rPr>
            </w:pPr>
            <w:r>
              <w:rPr>
                <w:rFonts w:hint="eastAsia" w:ascii="仿宋" w:hAnsi="仿宋" w:eastAsia="仿宋" w:cs="Times New Roman"/>
                <w:lang w:eastAsia="zh-CN"/>
              </w:rPr>
              <w:t>生产要素的需求与供给</w:t>
            </w:r>
            <w:r>
              <w:rPr>
                <w:rFonts w:ascii="仿宋" w:hAnsi="仿宋" w:eastAsia="仿宋" w:cs="Times New Roman"/>
                <w:lang w:eastAsia="zh-CN"/>
              </w:rPr>
              <w:t xml:space="preserve"> 劳动与工资 土地与地租 </w:t>
            </w:r>
            <w:r>
              <w:rPr>
                <w:rFonts w:ascii="Calibri" w:hAnsi="Calibri" w:eastAsia="仿宋" w:cs="Calibri"/>
                <w:lang w:eastAsia="zh-CN"/>
              </w:rPr>
              <w:t> </w:t>
            </w:r>
            <w:r>
              <w:rPr>
                <w:rFonts w:ascii="仿宋" w:hAnsi="仿宋" w:eastAsia="仿宋" w:cs="Times New Roman"/>
                <w:lang w:eastAsia="zh-CN"/>
              </w:rPr>
              <w:t xml:space="preserve"> </w:t>
            </w:r>
            <w:r>
              <w:rPr>
                <w:rFonts w:ascii="Calibri" w:hAnsi="Calibri" w:eastAsia="仿宋" w:cs="Calibri"/>
                <w:lang w:eastAsia="zh-CN"/>
              </w:rPr>
              <w:t> </w:t>
            </w:r>
            <w:r>
              <w:rPr>
                <w:rFonts w:ascii="仿宋" w:hAnsi="仿宋" w:eastAsia="仿宋" w:cs="Times New Roman"/>
                <w:lang w:eastAsia="zh-CN"/>
              </w:rPr>
              <w:t xml:space="preserve"> </w:t>
            </w:r>
          </w:p>
          <w:p w14:paraId="2F35CE1D">
            <w:pPr>
              <w:spacing w:line="360" w:lineRule="exact"/>
              <w:rPr>
                <w:rFonts w:hint="eastAsia" w:ascii="仿宋" w:hAnsi="仿宋" w:eastAsia="仿宋" w:cs="Times New Roman"/>
                <w:lang w:eastAsia="zh-CN"/>
              </w:rPr>
            </w:pPr>
            <w:r>
              <w:rPr>
                <w:rFonts w:hint="eastAsia" w:ascii="仿宋" w:hAnsi="仿宋" w:eastAsia="仿宋" w:cs="Times New Roman"/>
                <w:lang w:eastAsia="zh-CN"/>
              </w:rPr>
              <w:t>外部性</w:t>
            </w:r>
            <w:r>
              <w:rPr>
                <w:rFonts w:ascii="仿宋" w:hAnsi="仿宋" w:eastAsia="仿宋" w:cs="Times New Roman"/>
                <w:lang w:eastAsia="zh-CN"/>
              </w:rPr>
              <w:t xml:space="preserve"> 公共物品 信息不对称 垄断 </w:t>
            </w:r>
            <w:r>
              <w:rPr>
                <w:rFonts w:ascii="Calibri" w:hAnsi="Calibri" w:eastAsia="仿宋" w:cs="Calibri"/>
                <w:lang w:eastAsia="zh-CN"/>
              </w:rPr>
              <w:t> </w:t>
            </w:r>
            <w:r>
              <w:rPr>
                <w:rFonts w:ascii="仿宋" w:hAnsi="仿宋" w:eastAsia="仿宋" w:cs="Times New Roman"/>
                <w:lang w:eastAsia="zh-CN"/>
              </w:rPr>
              <w:t xml:space="preserve"> </w:t>
            </w:r>
            <w:r>
              <w:rPr>
                <w:rFonts w:ascii="Calibri" w:hAnsi="Calibri" w:eastAsia="仿宋" w:cs="Calibri"/>
                <w:lang w:eastAsia="zh-CN"/>
              </w:rPr>
              <w:t> </w:t>
            </w:r>
            <w:r>
              <w:rPr>
                <w:rFonts w:ascii="仿宋" w:hAnsi="仿宋" w:eastAsia="仿宋" w:cs="Times New Roman"/>
                <w:lang w:eastAsia="zh-CN"/>
              </w:rPr>
              <w:t xml:space="preserve"> </w:t>
            </w:r>
          </w:p>
          <w:p w14:paraId="3E30FCE0">
            <w:pPr>
              <w:spacing w:line="360" w:lineRule="exact"/>
              <w:rPr>
                <w:rFonts w:hint="eastAsia" w:ascii="仿宋" w:hAnsi="仿宋" w:eastAsia="仿宋" w:cs="Times New Roman"/>
                <w:lang w:eastAsia="zh-CN"/>
              </w:rPr>
            </w:pPr>
            <w:r>
              <w:rPr>
                <w:rFonts w:hint="eastAsia" w:ascii="仿宋" w:hAnsi="仿宋" w:eastAsia="仿宋" w:cs="Times New Roman"/>
                <w:lang w:eastAsia="zh-CN"/>
              </w:rPr>
              <w:t>失业</w:t>
            </w:r>
            <w:r>
              <w:rPr>
                <w:rFonts w:ascii="仿宋" w:hAnsi="仿宋" w:eastAsia="仿宋" w:cs="Times New Roman"/>
                <w:lang w:eastAsia="zh-CN"/>
              </w:rPr>
              <w:t xml:space="preserve"> 通货膨胀 与失业的关系 </w:t>
            </w:r>
            <w:r>
              <w:rPr>
                <w:rFonts w:ascii="Calibri" w:hAnsi="Calibri" w:eastAsia="仿宋" w:cs="Calibri"/>
                <w:lang w:eastAsia="zh-CN"/>
              </w:rPr>
              <w:t> </w:t>
            </w:r>
            <w:r>
              <w:rPr>
                <w:rFonts w:ascii="仿宋" w:hAnsi="仿宋" w:eastAsia="仿宋" w:cs="Times New Roman"/>
                <w:lang w:eastAsia="zh-CN"/>
              </w:rPr>
              <w:t xml:space="preserve"> </w:t>
            </w:r>
            <w:r>
              <w:rPr>
                <w:rFonts w:ascii="Calibri" w:hAnsi="Calibri" w:eastAsia="仿宋" w:cs="Calibri"/>
                <w:lang w:eastAsia="zh-CN"/>
              </w:rPr>
              <w:t> </w:t>
            </w:r>
            <w:r>
              <w:rPr>
                <w:rFonts w:ascii="仿宋" w:hAnsi="仿宋" w:eastAsia="仿宋" w:cs="Times New Roman"/>
                <w:lang w:eastAsia="zh-CN"/>
              </w:rPr>
              <w:t xml:space="preserve"> </w:t>
            </w:r>
          </w:p>
          <w:p w14:paraId="7861E065">
            <w:pPr>
              <w:spacing w:line="360" w:lineRule="exact"/>
              <w:rPr>
                <w:rFonts w:hint="eastAsia" w:ascii="仿宋" w:hAnsi="仿宋" w:eastAsia="仿宋" w:cs="Times New Roman"/>
                <w:lang w:eastAsia="zh-CN"/>
              </w:rPr>
            </w:pPr>
            <w:r>
              <w:rPr>
                <w:rFonts w:hint="eastAsia" w:ascii="仿宋" w:hAnsi="仿宋" w:eastAsia="仿宋" w:cs="Times New Roman"/>
                <w:lang w:eastAsia="zh-CN"/>
              </w:rPr>
              <w:t>经济增长</w:t>
            </w:r>
            <w:r>
              <w:rPr>
                <w:rFonts w:ascii="仿宋" w:hAnsi="仿宋" w:eastAsia="仿宋" w:cs="Times New Roman"/>
                <w:lang w:eastAsia="zh-CN"/>
              </w:rPr>
              <w:t xml:space="preserve"> 与经济周期 宏观经济政策 财政政策 货币政策</w:t>
            </w:r>
          </w:p>
        </w:tc>
        <w:tc>
          <w:tcPr>
            <w:tcW w:w="716" w:type="pct"/>
            <w:vAlign w:val="center"/>
          </w:tcPr>
          <w:p w14:paraId="5DEA8211">
            <w:pPr>
              <w:spacing w:line="360" w:lineRule="exact"/>
              <w:rPr>
                <w:rFonts w:hint="eastAsia" w:ascii="仿宋" w:hAnsi="仿宋" w:eastAsia="仿宋" w:cs="Times New Roman"/>
              </w:rPr>
            </w:pPr>
            <w:r>
              <w:rPr>
                <w:rFonts w:hint="eastAsia" w:ascii="仿宋" w:hAnsi="仿宋" w:eastAsia="仿宋" w:cs="Times New Roman"/>
              </w:rPr>
              <w:t>4/</w:t>
            </w:r>
            <w:r>
              <w:rPr>
                <w:rFonts w:ascii="仿宋" w:hAnsi="仿宋" w:eastAsia="仿宋" w:cs="Times New Roman"/>
              </w:rPr>
              <w:t>60</w:t>
            </w:r>
          </w:p>
        </w:tc>
      </w:tr>
      <w:tr w14:paraId="0D97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1A6CD6E1">
            <w:pPr>
              <w:spacing w:line="360" w:lineRule="exact"/>
              <w:ind w:firstLine="210" w:firstLineChars="100"/>
              <w:rPr>
                <w:rFonts w:hint="eastAsia" w:ascii="仿宋" w:hAnsi="仿宋" w:eastAsia="仿宋" w:cs="Times New Roman"/>
              </w:rPr>
            </w:pPr>
            <w:r>
              <w:rPr>
                <w:rFonts w:hint="eastAsia" w:ascii="仿宋" w:hAnsi="仿宋" w:eastAsia="仿宋" w:cs="Times New Roman"/>
              </w:rPr>
              <w:t>3．</w:t>
            </w:r>
          </w:p>
        </w:tc>
        <w:tc>
          <w:tcPr>
            <w:tcW w:w="977" w:type="pct"/>
            <w:vAlign w:val="center"/>
          </w:tcPr>
          <w:p w14:paraId="5C7C3FD7">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管理学基础</w:t>
            </w:r>
          </w:p>
          <w:p w14:paraId="25AA0D99">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（专业基础课）</w:t>
            </w:r>
          </w:p>
        </w:tc>
        <w:tc>
          <w:tcPr>
            <w:tcW w:w="1499" w:type="pct"/>
            <w:vAlign w:val="center"/>
          </w:tcPr>
          <w:p w14:paraId="07D86F0B">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通过本课程的学习使学生认识管理在人类各项活动中的重要意义与作用，明确管理的各项职能，掌握管理活动的基本原理、理论、方法和技巧</w:t>
            </w:r>
            <w:r>
              <w:rPr>
                <w:rFonts w:ascii="仿宋" w:hAnsi="仿宋" w:eastAsia="仿宋" w:cs="Times New Roman"/>
                <w:lang w:eastAsia="zh-CN"/>
              </w:rPr>
              <w:t>,树立科学的管理思想。通过理论联系实际，培养学生观察管理活动现象、利用管理学思想分析管理活动本质、解决管理实践问题的能力。</w:t>
            </w:r>
          </w:p>
        </w:tc>
        <w:tc>
          <w:tcPr>
            <w:tcW w:w="1429" w:type="pct"/>
            <w:vAlign w:val="center"/>
          </w:tcPr>
          <w:p w14:paraId="15289EEA">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管理思想与管理学的发展；管理概述；管理的决策与计划职能；管理组织机构；管理的领导职能；管理的控制职能；现代管理。</w:t>
            </w:r>
          </w:p>
        </w:tc>
        <w:tc>
          <w:tcPr>
            <w:tcW w:w="716" w:type="pct"/>
            <w:vAlign w:val="center"/>
          </w:tcPr>
          <w:p w14:paraId="52652709">
            <w:pPr>
              <w:spacing w:line="360" w:lineRule="exact"/>
              <w:rPr>
                <w:rFonts w:hint="eastAsia" w:ascii="仿宋" w:hAnsi="仿宋" w:eastAsia="仿宋" w:cs="Times New Roman"/>
              </w:rPr>
            </w:pPr>
            <w:r>
              <w:rPr>
                <w:rFonts w:hint="eastAsia" w:ascii="仿宋" w:hAnsi="仿宋" w:eastAsia="仿宋" w:cs="Times New Roman"/>
              </w:rPr>
              <w:t>2/</w:t>
            </w:r>
            <w:r>
              <w:rPr>
                <w:rFonts w:ascii="仿宋" w:hAnsi="仿宋" w:eastAsia="仿宋" w:cs="Times New Roman"/>
              </w:rPr>
              <w:t>30</w:t>
            </w:r>
          </w:p>
        </w:tc>
      </w:tr>
      <w:tr w14:paraId="03ED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057D6D44">
            <w:pPr>
              <w:spacing w:line="360" w:lineRule="exact"/>
              <w:ind w:firstLine="210" w:firstLineChars="100"/>
              <w:rPr>
                <w:rFonts w:hint="eastAsia" w:ascii="仿宋" w:hAnsi="仿宋" w:eastAsia="仿宋" w:cs="Times New Roman"/>
              </w:rPr>
            </w:pPr>
            <w:r>
              <w:rPr>
                <w:rFonts w:hint="eastAsia" w:ascii="仿宋" w:hAnsi="仿宋" w:eastAsia="仿宋" w:cs="Times New Roman"/>
              </w:rPr>
              <w:t>4</w:t>
            </w:r>
            <w:r>
              <w:rPr>
                <w:rFonts w:ascii="仿宋" w:hAnsi="仿宋" w:eastAsia="仿宋" w:cs="Times New Roman"/>
              </w:rPr>
              <w:t>.</w:t>
            </w:r>
          </w:p>
        </w:tc>
        <w:tc>
          <w:tcPr>
            <w:tcW w:w="977" w:type="pct"/>
            <w:vAlign w:val="center"/>
          </w:tcPr>
          <w:p w14:paraId="37D586B2">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现代物流基础</w:t>
            </w:r>
          </w:p>
          <w:p w14:paraId="159D2EF6">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（专业基础课）</w:t>
            </w:r>
          </w:p>
        </w:tc>
        <w:tc>
          <w:tcPr>
            <w:tcW w:w="1499" w:type="pct"/>
            <w:vAlign w:val="center"/>
          </w:tcPr>
          <w:p w14:paraId="4A1F541B">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学习使学生掌握有关物流的基本概念，物流系统所涉及的各要素的基础知识，初步了解现代物流的研究对象和基本理论体系，使学生正确地掌握现代物流的基本原理和物流系统管理技术，掌握物流作业流程中各环节的基本操作、技能知识，培养学生在物流企业中实际操作的能力。</w:t>
            </w:r>
          </w:p>
        </w:tc>
        <w:tc>
          <w:tcPr>
            <w:tcW w:w="1429" w:type="pct"/>
            <w:vAlign w:val="center"/>
          </w:tcPr>
          <w:p w14:paraId="2EEA6740">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现代物流基础知识；现代物流系统；现代物流管理；企业物流、第三方物流；现代物流技术与电子商务；国际物流；供应链管理；绿色物流。</w:t>
            </w:r>
          </w:p>
        </w:tc>
        <w:tc>
          <w:tcPr>
            <w:tcW w:w="716" w:type="pct"/>
            <w:vAlign w:val="center"/>
          </w:tcPr>
          <w:p w14:paraId="7187DB1D">
            <w:pPr>
              <w:spacing w:line="360" w:lineRule="exact"/>
              <w:rPr>
                <w:rFonts w:hint="eastAsia" w:ascii="仿宋" w:hAnsi="仿宋" w:eastAsia="仿宋" w:cs="Times New Roman"/>
              </w:rPr>
            </w:pPr>
            <w:r>
              <w:rPr>
                <w:rFonts w:hint="eastAsia" w:ascii="仿宋" w:hAnsi="仿宋" w:eastAsia="仿宋" w:cs="Times New Roman"/>
              </w:rPr>
              <w:t>4/</w:t>
            </w:r>
            <w:r>
              <w:rPr>
                <w:rFonts w:ascii="仿宋" w:hAnsi="仿宋" w:eastAsia="仿宋" w:cs="Times New Roman"/>
              </w:rPr>
              <w:t>68</w:t>
            </w:r>
          </w:p>
        </w:tc>
      </w:tr>
      <w:tr w14:paraId="3FFC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5592F56E">
            <w:pPr>
              <w:spacing w:line="360" w:lineRule="exact"/>
              <w:ind w:firstLine="210" w:firstLineChars="100"/>
              <w:rPr>
                <w:rFonts w:hint="eastAsia" w:ascii="仿宋" w:hAnsi="仿宋" w:eastAsia="仿宋" w:cs="Times New Roman"/>
              </w:rPr>
            </w:pPr>
            <w:r>
              <w:rPr>
                <w:rFonts w:hint="eastAsia" w:ascii="仿宋" w:hAnsi="仿宋" w:eastAsia="仿宋" w:cs="Times New Roman"/>
              </w:rPr>
              <w:t>5</w:t>
            </w:r>
            <w:r>
              <w:rPr>
                <w:rFonts w:ascii="仿宋" w:hAnsi="仿宋" w:eastAsia="仿宋" w:cs="Times New Roman"/>
              </w:rPr>
              <w:t>.</w:t>
            </w:r>
          </w:p>
        </w:tc>
        <w:tc>
          <w:tcPr>
            <w:tcW w:w="977" w:type="pct"/>
            <w:vAlign w:val="center"/>
          </w:tcPr>
          <w:p w14:paraId="01DE4D4A">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国际贸易地理</w:t>
            </w:r>
          </w:p>
          <w:p w14:paraId="4847B892">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（专业基础课）</w:t>
            </w:r>
          </w:p>
        </w:tc>
        <w:tc>
          <w:tcPr>
            <w:tcW w:w="1499" w:type="pct"/>
            <w:vAlign w:val="center"/>
          </w:tcPr>
          <w:p w14:paraId="028084B9">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学习，学生能熟悉各种地理条件要素对国际贸易活动影响的基础知识，掌握国际海运的主要航线等，具备分析世界主要国家和地区的经济特点、经济结构、主要产业部门、对外贸易情况的能力，并能根据国际国内形势分析一带一路战略对我国对外贸易格局变化的影响，培养学生用理论、知识和方法指导经贸实践。</w:t>
            </w:r>
          </w:p>
        </w:tc>
        <w:tc>
          <w:tcPr>
            <w:tcW w:w="1429" w:type="pct"/>
            <w:vAlign w:val="center"/>
          </w:tcPr>
          <w:p w14:paraId="177062DC">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本课程分为总论和国别分论两大部分。总论部分是为国别分论提供必要的理论分析框架和全球贸易态势，分论分别阐述了发达国家（美国、欧盟、日本）、转型经济国家（俄罗斯、印度）、新兴工业化国家（韩国、新加坡、巴西）、农矿原料出口国（加拿大、澳大利亚）和发展中国家（南非和埃及）的当前经济贸易状况。</w:t>
            </w:r>
          </w:p>
        </w:tc>
        <w:tc>
          <w:tcPr>
            <w:tcW w:w="716" w:type="pct"/>
            <w:vAlign w:val="center"/>
          </w:tcPr>
          <w:p w14:paraId="4D8D477F">
            <w:pPr>
              <w:spacing w:line="360" w:lineRule="exact"/>
              <w:rPr>
                <w:rFonts w:hint="eastAsia" w:ascii="仿宋" w:hAnsi="仿宋" w:eastAsia="仿宋" w:cs="Times New Roman"/>
              </w:rPr>
            </w:pPr>
            <w:r>
              <w:rPr>
                <w:rFonts w:ascii="仿宋" w:hAnsi="仿宋" w:eastAsia="仿宋" w:cs="Times New Roman"/>
              </w:rPr>
              <w:t>2</w:t>
            </w:r>
            <w:r>
              <w:rPr>
                <w:rFonts w:hint="eastAsia" w:ascii="仿宋" w:hAnsi="仿宋" w:eastAsia="仿宋" w:cs="Times New Roman"/>
              </w:rPr>
              <w:t>/</w:t>
            </w:r>
            <w:r>
              <w:rPr>
                <w:rFonts w:ascii="仿宋" w:hAnsi="仿宋" w:eastAsia="仿宋" w:cs="Times New Roman"/>
              </w:rPr>
              <w:t>34</w:t>
            </w:r>
          </w:p>
        </w:tc>
      </w:tr>
      <w:tr w14:paraId="4EA1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5E3C6532">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6.</w:t>
            </w:r>
          </w:p>
        </w:tc>
        <w:tc>
          <w:tcPr>
            <w:tcW w:w="977" w:type="pct"/>
            <w:vAlign w:val="center"/>
          </w:tcPr>
          <w:p w14:paraId="4E0308B4">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货代英语</w:t>
            </w:r>
          </w:p>
          <w:p w14:paraId="6571BD8D">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（专业拓展课）</w:t>
            </w:r>
          </w:p>
        </w:tc>
        <w:tc>
          <w:tcPr>
            <w:tcW w:w="1499" w:type="pct"/>
            <w:vAlign w:val="center"/>
          </w:tcPr>
          <w:p w14:paraId="5781B418">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学习使学生掌握国际贸易业务流程及往来英文函电的基本写作技巧，为学生今后从事外贸相关工作打下良好的书面表达基础，以适应外贸相关工作过程中与客户进行联络的实际业务需要，培养和提高他们从事外贸相关业务的工作能力。</w:t>
            </w:r>
          </w:p>
        </w:tc>
        <w:tc>
          <w:tcPr>
            <w:tcW w:w="1429" w:type="pct"/>
            <w:vAlign w:val="center"/>
          </w:tcPr>
          <w:p w14:paraId="25E6EFCF">
            <w:pPr>
              <w:spacing w:line="360" w:lineRule="exact"/>
              <w:rPr>
                <w:rFonts w:hint="eastAsia" w:ascii="仿宋" w:hAnsi="仿宋" w:eastAsia="仿宋" w:cs="Times New Roman"/>
                <w:lang w:eastAsia="zh-CN"/>
              </w:rPr>
            </w:pPr>
            <w:r>
              <w:rPr>
                <w:rFonts w:hint="eastAsia" w:ascii="仿宋" w:hAnsi="仿宋" w:eastAsia="仿宋" w:cs="Times New Roman"/>
                <w:lang w:eastAsia="zh-CN"/>
              </w:rPr>
              <w:t>商务信函写作的基础知识；建立贸易关系及信用调查；询价及回复；报价、推销信、报盘及还盘；订单、接受和回绝；售货确认书和购货合同；</w:t>
            </w:r>
          </w:p>
          <w:p w14:paraId="278AB20A">
            <w:pPr>
              <w:spacing w:line="360" w:lineRule="exact"/>
              <w:rPr>
                <w:rFonts w:hint="eastAsia" w:ascii="仿宋" w:hAnsi="仿宋" w:eastAsia="仿宋" w:cs="Times New Roman"/>
                <w:lang w:eastAsia="zh-CN"/>
              </w:rPr>
            </w:pPr>
            <w:r>
              <w:rPr>
                <w:rFonts w:hint="eastAsia" w:ascii="仿宋" w:hAnsi="仿宋" w:eastAsia="仿宋" w:cs="Times New Roman"/>
                <w:lang w:eastAsia="zh-CN"/>
              </w:rPr>
              <w:t>支付；运输和保险；申诉、索赔和理赔；意向书、协议和合同。</w:t>
            </w:r>
          </w:p>
        </w:tc>
        <w:tc>
          <w:tcPr>
            <w:tcW w:w="716" w:type="pct"/>
            <w:vAlign w:val="center"/>
          </w:tcPr>
          <w:p w14:paraId="0EDCFB4F">
            <w:pPr>
              <w:spacing w:line="360" w:lineRule="exact"/>
              <w:rPr>
                <w:rFonts w:hint="eastAsia" w:ascii="仿宋" w:hAnsi="仿宋" w:eastAsia="仿宋" w:cs="Times New Roman"/>
                <w:lang w:eastAsia="zh-CN"/>
              </w:rPr>
            </w:pPr>
            <w:r>
              <w:rPr>
                <w:rFonts w:hint="eastAsia" w:ascii="仿宋" w:hAnsi="仿宋" w:eastAsia="仿宋" w:cs="Times New Roman"/>
                <w:lang w:eastAsia="zh-CN"/>
              </w:rPr>
              <w:t>3</w:t>
            </w:r>
            <w:r>
              <w:rPr>
                <w:rFonts w:hint="eastAsia" w:ascii="仿宋" w:hAnsi="仿宋" w:eastAsia="仿宋" w:cs="Times New Roman"/>
              </w:rPr>
              <w:t>/</w:t>
            </w:r>
            <w:r>
              <w:rPr>
                <w:rFonts w:hint="eastAsia" w:ascii="仿宋" w:hAnsi="仿宋" w:eastAsia="仿宋" w:cs="Times New Roman"/>
                <w:lang w:eastAsia="zh-CN"/>
              </w:rPr>
              <w:t>51</w:t>
            </w:r>
          </w:p>
        </w:tc>
      </w:tr>
      <w:tr w14:paraId="1CFB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2D3885CC">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7.</w:t>
            </w:r>
          </w:p>
        </w:tc>
        <w:tc>
          <w:tcPr>
            <w:tcW w:w="977" w:type="pct"/>
            <w:vAlign w:val="center"/>
          </w:tcPr>
          <w:p w14:paraId="6C71AEDC">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通关基础</w:t>
            </w:r>
          </w:p>
          <w:p w14:paraId="604E2043">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（专业核心课程）</w:t>
            </w:r>
          </w:p>
        </w:tc>
        <w:tc>
          <w:tcPr>
            <w:tcW w:w="1499" w:type="pct"/>
            <w:vAlign w:val="center"/>
          </w:tcPr>
          <w:p w14:paraId="30388B60">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要求学生掌握报关单位的职业范围与法律责任，通晓海关对报关单位的管理，能够海关通关制度熟练设计进出口货物的通关程序，掌握进出境货物报关、报批、报核等业务流程及相关知识。有利于学生后续专业课程《关务实务》的学习，为关务水平测试证书的考证工作做好铺垫，也为其职业生涯的发展打下一定的基础。</w:t>
            </w:r>
          </w:p>
        </w:tc>
        <w:tc>
          <w:tcPr>
            <w:tcW w:w="1429" w:type="pct"/>
            <w:vAlign w:val="center"/>
          </w:tcPr>
          <w:p w14:paraId="04479DF9">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海关概述、海关管理体制</w:t>
            </w:r>
          </w:p>
          <w:p w14:paraId="4A84007F">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海关执法、全国海关通关一体化</w:t>
            </w:r>
          </w:p>
          <w:p w14:paraId="4513D3F7">
            <w:pPr>
              <w:spacing w:line="360" w:lineRule="exact"/>
              <w:rPr>
                <w:rFonts w:hint="eastAsia" w:ascii="仿宋" w:hAnsi="仿宋" w:eastAsia="仿宋" w:cs="Times New Roman"/>
                <w:lang w:eastAsia="zh-CN"/>
              </w:rPr>
            </w:pPr>
            <w:r>
              <w:rPr>
                <w:rFonts w:hint="eastAsia" w:ascii="仿宋" w:hAnsi="仿宋" w:eastAsia="仿宋" w:cs="Times New Roman"/>
                <w:lang w:eastAsia="zh-CN"/>
              </w:rPr>
              <w:t>建设关检融合新海关</w:t>
            </w:r>
          </w:p>
          <w:p w14:paraId="24B77DAE">
            <w:pPr>
              <w:spacing w:line="360" w:lineRule="exact"/>
              <w:rPr>
                <w:rFonts w:hint="eastAsia" w:ascii="仿宋" w:hAnsi="仿宋" w:eastAsia="仿宋" w:cs="Times New Roman"/>
                <w:lang w:eastAsia="zh-CN"/>
              </w:rPr>
            </w:pPr>
            <w:r>
              <w:rPr>
                <w:rFonts w:hint="eastAsia" w:ascii="仿宋" w:hAnsi="仿宋" w:eastAsia="仿宋" w:cs="Times New Roman"/>
                <w:lang w:eastAsia="zh-CN"/>
              </w:rPr>
              <w:t>全面深化新海关改革、口岸通关环境优化与贸易便利化</w:t>
            </w:r>
          </w:p>
          <w:p w14:paraId="2E5D329C">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海关监管</w:t>
            </w:r>
          </w:p>
          <w:p w14:paraId="486B5F91">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海关税收征管</w:t>
            </w:r>
          </w:p>
          <w:p w14:paraId="5A3E0FCC">
            <w:pPr>
              <w:spacing w:line="360" w:lineRule="exact"/>
              <w:rPr>
                <w:rFonts w:hint="eastAsia" w:ascii="仿宋" w:hAnsi="仿宋" w:eastAsia="仿宋" w:cs="Times New Roman"/>
                <w:lang w:eastAsia="zh-CN"/>
              </w:rPr>
            </w:pPr>
            <w:r>
              <w:rPr>
                <w:rFonts w:hint="eastAsia" w:ascii="仿宋" w:hAnsi="仿宋" w:eastAsia="仿宋" w:cs="Times New Roman"/>
                <w:lang w:eastAsia="zh-CN"/>
              </w:rPr>
              <w:t>出入境检验检疫</w:t>
            </w:r>
          </w:p>
          <w:p w14:paraId="19F0E1F3">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海关保税监管</w:t>
            </w:r>
          </w:p>
          <w:p w14:paraId="4918DCC7">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海关稽查和核查</w:t>
            </w:r>
          </w:p>
          <w:p w14:paraId="59DA8C4B">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海关企业信用管理、海关统计</w:t>
            </w:r>
          </w:p>
          <w:p w14:paraId="3044F675">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海关事务担保、海关行政处罚</w:t>
            </w:r>
          </w:p>
          <w:p w14:paraId="60AFBED8">
            <w:pPr>
              <w:spacing w:line="360" w:lineRule="exact"/>
              <w:rPr>
                <w:rFonts w:hint="eastAsia" w:ascii="仿宋" w:hAnsi="仿宋" w:eastAsia="仿宋" w:cs="Times New Roman"/>
                <w:lang w:eastAsia="zh-CN"/>
              </w:rPr>
            </w:pPr>
            <w:r>
              <w:rPr>
                <w:rFonts w:hint="eastAsia" w:ascii="仿宋" w:hAnsi="仿宋" w:eastAsia="仿宋" w:cs="Times New Roman"/>
                <w:lang w:eastAsia="zh-CN"/>
              </w:rPr>
              <w:t>海关行政复议、申诉、预裁定规则</w:t>
            </w:r>
          </w:p>
        </w:tc>
        <w:tc>
          <w:tcPr>
            <w:tcW w:w="716" w:type="pct"/>
            <w:vAlign w:val="center"/>
          </w:tcPr>
          <w:p w14:paraId="5139443A">
            <w:pPr>
              <w:spacing w:line="360" w:lineRule="exact"/>
              <w:rPr>
                <w:rFonts w:hint="eastAsia" w:ascii="仿宋" w:hAnsi="仿宋" w:eastAsia="仿宋" w:cs="Times New Roman"/>
              </w:rPr>
            </w:pPr>
            <w:r>
              <w:rPr>
                <w:rFonts w:ascii="仿宋" w:hAnsi="仿宋" w:eastAsia="仿宋" w:cs="Times New Roman"/>
              </w:rPr>
              <w:t>2</w:t>
            </w:r>
            <w:r>
              <w:rPr>
                <w:rFonts w:hint="eastAsia" w:ascii="仿宋" w:hAnsi="仿宋" w:eastAsia="仿宋" w:cs="Times New Roman"/>
              </w:rPr>
              <w:t>/</w:t>
            </w:r>
            <w:r>
              <w:rPr>
                <w:rFonts w:ascii="仿宋" w:hAnsi="仿宋" w:eastAsia="仿宋" w:cs="Times New Roman"/>
              </w:rPr>
              <w:t>34</w:t>
            </w:r>
          </w:p>
        </w:tc>
      </w:tr>
      <w:tr w14:paraId="3DEC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6E727943">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8.</w:t>
            </w:r>
          </w:p>
        </w:tc>
        <w:tc>
          <w:tcPr>
            <w:tcW w:w="977" w:type="pct"/>
            <w:vAlign w:val="center"/>
          </w:tcPr>
          <w:p w14:paraId="38A2EB2A">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AI+税则归类</w:t>
            </w:r>
          </w:p>
          <w:p w14:paraId="5D246C6B">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（专业核心课）</w:t>
            </w:r>
          </w:p>
        </w:tc>
        <w:tc>
          <w:tcPr>
            <w:tcW w:w="1499" w:type="pct"/>
            <w:vAlign w:val="center"/>
          </w:tcPr>
          <w:p w14:paraId="59602D9F">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使学生掌握人工智能技术在海关税则归类领域的核心应用原理与实践方法，熟悉《商品名称及编码协调制度》（HS编码）的基本规则及归类逻辑。能够运用AI工具进行商品信息智能分析、税则编码自动化查询及归类结果验证，提升税则归类的准确性与效率。通过真实案例训练，培养学生结合AI技术与行业经验解决复杂归类争议的能力，例如处理新材料、跨境电商等新兴业态商品的归类难题。</w:t>
            </w:r>
          </w:p>
        </w:tc>
        <w:tc>
          <w:tcPr>
            <w:tcW w:w="1429" w:type="pct"/>
            <w:vAlign w:val="center"/>
          </w:tcPr>
          <w:p w14:paraId="59C3040D">
            <w:pPr>
              <w:spacing w:line="360" w:lineRule="exact"/>
              <w:rPr>
                <w:rFonts w:hint="eastAsia" w:ascii="仿宋" w:hAnsi="仿宋" w:eastAsia="仿宋" w:cs="Times New Roman"/>
                <w:lang w:eastAsia="zh-CN"/>
              </w:rPr>
            </w:pPr>
            <w:r>
              <w:rPr>
                <w:rFonts w:hint="eastAsia" w:ascii="仿宋" w:hAnsi="仿宋" w:eastAsia="仿宋" w:cs="Times New Roman"/>
                <w:lang w:eastAsia="zh-CN"/>
              </w:rPr>
              <w:t>商品归类总规则</w:t>
            </w:r>
          </w:p>
          <w:p w14:paraId="297F5804">
            <w:pPr>
              <w:spacing w:line="360" w:lineRule="exact"/>
              <w:rPr>
                <w:rFonts w:hint="eastAsia" w:ascii="仿宋" w:hAnsi="仿宋" w:eastAsia="仿宋" w:cs="Times New Roman"/>
                <w:lang w:eastAsia="zh-CN"/>
              </w:rPr>
            </w:pPr>
            <w:r>
              <w:rPr>
                <w:rFonts w:hint="eastAsia" w:ascii="仿宋" w:hAnsi="仿宋" w:eastAsia="仿宋" w:cs="Times New Roman"/>
                <w:lang w:eastAsia="zh-CN"/>
              </w:rPr>
              <w:t>动</w:t>
            </w:r>
            <w:r>
              <w:rPr>
                <w:rFonts w:ascii="仿宋" w:hAnsi="仿宋" w:eastAsia="仿宋" w:cs="Times New Roman"/>
                <w:lang w:eastAsia="zh-CN"/>
              </w:rPr>
              <w:t>植物</w:t>
            </w:r>
            <w:r>
              <w:rPr>
                <w:rFonts w:hint="eastAsia" w:ascii="仿宋" w:hAnsi="仿宋" w:eastAsia="仿宋" w:cs="Times New Roman"/>
                <w:lang w:eastAsia="zh-CN"/>
              </w:rPr>
              <w:t>及其</w:t>
            </w:r>
            <w:r>
              <w:rPr>
                <w:rFonts w:ascii="仿宋" w:hAnsi="仿宋" w:eastAsia="仿宋" w:cs="Times New Roman"/>
                <w:lang w:eastAsia="zh-CN"/>
              </w:rPr>
              <w:t>产品</w:t>
            </w:r>
            <w:r>
              <w:rPr>
                <w:rFonts w:hint="eastAsia" w:ascii="仿宋" w:hAnsi="仿宋" w:eastAsia="仿宋" w:cs="Times New Roman"/>
                <w:lang w:eastAsia="zh-CN"/>
              </w:rPr>
              <w:t>归类</w:t>
            </w:r>
          </w:p>
          <w:p w14:paraId="15605D82">
            <w:pPr>
              <w:spacing w:line="360" w:lineRule="exact"/>
              <w:rPr>
                <w:rFonts w:hint="eastAsia" w:ascii="仿宋" w:hAnsi="仿宋" w:eastAsia="仿宋" w:cs="Times New Roman"/>
                <w:lang w:eastAsia="zh-CN"/>
              </w:rPr>
            </w:pPr>
            <w:r>
              <w:rPr>
                <w:rFonts w:hint="eastAsia" w:ascii="仿宋" w:hAnsi="仿宋" w:eastAsia="仿宋" w:cs="Times New Roman"/>
                <w:lang w:eastAsia="zh-CN"/>
              </w:rPr>
              <w:t>食品饮料、酒及烟草归类</w:t>
            </w:r>
          </w:p>
          <w:p w14:paraId="2CF005B7">
            <w:pPr>
              <w:spacing w:line="360" w:lineRule="exact"/>
              <w:rPr>
                <w:rFonts w:hint="eastAsia" w:ascii="仿宋" w:hAnsi="仿宋" w:eastAsia="仿宋" w:cs="Times New Roman"/>
                <w:lang w:eastAsia="zh-CN"/>
              </w:rPr>
            </w:pPr>
            <w:r>
              <w:rPr>
                <w:rFonts w:hint="eastAsia" w:ascii="仿宋" w:hAnsi="仿宋" w:eastAsia="仿宋" w:cs="Times New Roman"/>
                <w:lang w:eastAsia="zh-CN"/>
              </w:rPr>
              <w:t>矿产品、</w:t>
            </w:r>
            <w:r>
              <w:rPr>
                <w:rFonts w:ascii="仿宋" w:hAnsi="仿宋" w:eastAsia="仿宋" w:cs="Times New Roman"/>
                <w:lang w:eastAsia="zh-CN"/>
              </w:rPr>
              <w:t>化工产品</w:t>
            </w:r>
            <w:r>
              <w:rPr>
                <w:rFonts w:hint="eastAsia" w:ascii="仿宋" w:hAnsi="仿宋" w:eastAsia="仿宋" w:cs="Times New Roman"/>
                <w:lang w:eastAsia="zh-CN"/>
              </w:rPr>
              <w:t>归类</w:t>
            </w:r>
          </w:p>
          <w:p w14:paraId="0F180DE2">
            <w:pPr>
              <w:spacing w:line="360" w:lineRule="exact"/>
              <w:rPr>
                <w:rFonts w:hint="eastAsia" w:ascii="仿宋" w:hAnsi="仿宋" w:eastAsia="仿宋" w:cs="Times New Roman"/>
                <w:lang w:eastAsia="zh-CN"/>
              </w:rPr>
            </w:pPr>
            <w:r>
              <w:rPr>
                <w:rFonts w:hint="eastAsia" w:ascii="仿宋" w:hAnsi="仿宋" w:eastAsia="仿宋" w:cs="Times New Roman"/>
                <w:lang w:eastAsia="zh-CN"/>
              </w:rPr>
              <w:t>塑料、橡胶及其制品</w:t>
            </w:r>
          </w:p>
          <w:p w14:paraId="28D946C2">
            <w:pPr>
              <w:spacing w:line="360" w:lineRule="exact"/>
              <w:rPr>
                <w:rFonts w:hint="eastAsia" w:ascii="仿宋" w:hAnsi="仿宋" w:eastAsia="仿宋" w:cs="Times New Roman"/>
                <w:lang w:eastAsia="zh-CN"/>
              </w:rPr>
            </w:pPr>
            <w:r>
              <w:rPr>
                <w:rFonts w:ascii="仿宋" w:hAnsi="仿宋" w:eastAsia="仿宋" w:cs="Times New Roman"/>
                <w:lang w:eastAsia="zh-CN"/>
              </w:rPr>
              <w:t>皮毛皮及其制品</w:t>
            </w:r>
            <w:r>
              <w:rPr>
                <w:rFonts w:hint="eastAsia" w:ascii="仿宋" w:hAnsi="仿宋" w:eastAsia="仿宋" w:cs="Times New Roman"/>
                <w:lang w:eastAsia="zh-CN"/>
              </w:rPr>
              <w:t>归类</w:t>
            </w:r>
          </w:p>
          <w:p w14:paraId="327C4809">
            <w:pPr>
              <w:spacing w:line="360" w:lineRule="exact"/>
              <w:rPr>
                <w:rFonts w:hint="eastAsia" w:ascii="仿宋" w:hAnsi="仿宋" w:eastAsia="仿宋" w:cs="Times New Roman"/>
                <w:lang w:eastAsia="zh-CN"/>
              </w:rPr>
            </w:pPr>
            <w:r>
              <w:rPr>
                <w:rFonts w:hint="eastAsia" w:ascii="仿宋" w:hAnsi="仿宋" w:eastAsia="仿宋" w:cs="Times New Roman"/>
                <w:lang w:eastAsia="zh-CN"/>
              </w:rPr>
              <w:t>木及木制品、纸浆及纸</w:t>
            </w:r>
          </w:p>
          <w:p w14:paraId="64E446A7">
            <w:pPr>
              <w:spacing w:line="360" w:lineRule="exact"/>
              <w:rPr>
                <w:rFonts w:hint="eastAsia" w:ascii="仿宋" w:hAnsi="仿宋" w:eastAsia="仿宋" w:cs="Times New Roman"/>
                <w:lang w:eastAsia="zh-CN"/>
              </w:rPr>
            </w:pPr>
            <w:r>
              <w:rPr>
                <w:rFonts w:hint="eastAsia" w:ascii="仿宋" w:hAnsi="仿宋" w:eastAsia="仿宋" w:cs="Times New Roman"/>
                <w:lang w:eastAsia="zh-CN"/>
              </w:rPr>
              <w:t>纺织品原料及纺织制品</w:t>
            </w:r>
          </w:p>
          <w:p w14:paraId="24775627">
            <w:pPr>
              <w:spacing w:line="360" w:lineRule="exact"/>
              <w:rPr>
                <w:rFonts w:hint="eastAsia" w:ascii="仿宋" w:hAnsi="仿宋" w:eastAsia="仿宋" w:cs="Times New Roman"/>
                <w:lang w:eastAsia="zh-CN"/>
              </w:rPr>
            </w:pPr>
            <w:r>
              <w:rPr>
                <w:rFonts w:ascii="仿宋" w:hAnsi="仿宋" w:eastAsia="仿宋" w:cs="Times New Roman"/>
                <w:lang w:eastAsia="zh-CN"/>
              </w:rPr>
              <w:t>鞋帽伞杖、</w:t>
            </w:r>
            <w:r>
              <w:rPr>
                <w:rFonts w:hint="eastAsia" w:ascii="仿宋" w:hAnsi="仿宋" w:eastAsia="仿宋" w:cs="Times New Roman"/>
                <w:lang w:eastAsia="zh-CN"/>
              </w:rPr>
              <w:t>石料水泥陶瓷</w:t>
            </w:r>
          </w:p>
          <w:p w14:paraId="1130D5B6">
            <w:pPr>
              <w:spacing w:line="360" w:lineRule="exact"/>
              <w:rPr>
                <w:rFonts w:hint="eastAsia" w:ascii="仿宋" w:hAnsi="仿宋" w:eastAsia="仿宋" w:cs="Times New Roman"/>
                <w:lang w:eastAsia="zh-CN"/>
              </w:rPr>
            </w:pPr>
            <w:r>
              <w:rPr>
                <w:rFonts w:hint="eastAsia" w:ascii="仿宋" w:hAnsi="仿宋" w:eastAsia="仿宋" w:cs="Times New Roman"/>
                <w:lang w:eastAsia="zh-CN"/>
              </w:rPr>
              <w:t>宝石、贵金属及其制品</w:t>
            </w:r>
          </w:p>
          <w:p w14:paraId="19835BCB">
            <w:pPr>
              <w:spacing w:line="360" w:lineRule="exact"/>
              <w:rPr>
                <w:rFonts w:hint="eastAsia" w:ascii="仿宋" w:hAnsi="仿宋" w:eastAsia="仿宋" w:cs="Times New Roman"/>
                <w:lang w:eastAsia="zh-CN"/>
              </w:rPr>
            </w:pPr>
            <w:r>
              <w:rPr>
                <w:rFonts w:ascii="仿宋" w:hAnsi="仿宋" w:eastAsia="仿宋" w:cs="Times New Roman"/>
                <w:lang w:eastAsia="zh-CN"/>
              </w:rPr>
              <w:t>贱金属及其制品</w:t>
            </w:r>
          </w:p>
          <w:p w14:paraId="5F6548D2">
            <w:pPr>
              <w:spacing w:line="360" w:lineRule="exact"/>
              <w:rPr>
                <w:rFonts w:hint="eastAsia" w:ascii="仿宋" w:hAnsi="仿宋" w:eastAsia="仿宋" w:cs="Times New Roman"/>
                <w:lang w:eastAsia="zh-CN"/>
              </w:rPr>
            </w:pPr>
            <w:r>
              <w:rPr>
                <w:rFonts w:hint="eastAsia" w:ascii="仿宋" w:hAnsi="仿宋" w:eastAsia="仿宋" w:cs="Times New Roman"/>
                <w:lang w:eastAsia="zh-CN"/>
              </w:rPr>
              <w:t>机电产品</w:t>
            </w:r>
          </w:p>
          <w:p w14:paraId="4BA78478">
            <w:pPr>
              <w:spacing w:line="360" w:lineRule="exact"/>
              <w:rPr>
                <w:rFonts w:hint="eastAsia" w:ascii="仿宋" w:hAnsi="仿宋" w:eastAsia="仿宋" w:cs="Times New Roman"/>
                <w:lang w:eastAsia="zh-CN"/>
              </w:rPr>
            </w:pPr>
            <w:r>
              <w:rPr>
                <w:rFonts w:hint="eastAsia" w:ascii="仿宋" w:hAnsi="仿宋" w:eastAsia="仿宋" w:cs="Times New Roman"/>
                <w:lang w:eastAsia="zh-CN"/>
              </w:rPr>
              <w:t>车船及有关运输设备</w:t>
            </w:r>
          </w:p>
          <w:p w14:paraId="7491C3CF">
            <w:pPr>
              <w:spacing w:line="360" w:lineRule="exact"/>
              <w:rPr>
                <w:rFonts w:hint="eastAsia" w:ascii="仿宋" w:hAnsi="仿宋" w:eastAsia="仿宋" w:cs="Times New Roman"/>
                <w:lang w:eastAsia="zh-CN"/>
              </w:rPr>
            </w:pPr>
            <w:r>
              <w:rPr>
                <w:rFonts w:hint="eastAsia" w:ascii="仿宋" w:hAnsi="仿宋" w:eastAsia="仿宋" w:cs="Times New Roman"/>
                <w:lang w:eastAsia="zh-CN"/>
              </w:rPr>
              <w:t>精密仪器及设备、钟表</w:t>
            </w:r>
          </w:p>
          <w:p w14:paraId="1711E2B3">
            <w:pPr>
              <w:spacing w:line="360" w:lineRule="exact"/>
              <w:rPr>
                <w:rFonts w:hint="eastAsia" w:ascii="仿宋" w:hAnsi="仿宋" w:eastAsia="仿宋" w:cs="Times New Roman"/>
                <w:lang w:eastAsia="zh-CN"/>
              </w:rPr>
            </w:pPr>
            <w:r>
              <w:rPr>
                <w:rFonts w:hint="eastAsia" w:ascii="仿宋" w:hAnsi="仿宋" w:eastAsia="仿宋" w:cs="Times New Roman"/>
                <w:lang w:eastAsia="zh-CN"/>
              </w:rPr>
              <w:t>武器弹药及</w:t>
            </w:r>
            <w:r>
              <w:rPr>
                <w:rFonts w:ascii="仿宋" w:hAnsi="仿宋" w:eastAsia="仿宋" w:cs="Times New Roman"/>
                <w:lang w:eastAsia="zh-CN"/>
              </w:rPr>
              <w:t>杂项制品</w:t>
            </w:r>
          </w:p>
          <w:p w14:paraId="2432A24E">
            <w:pPr>
              <w:spacing w:line="360" w:lineRule="exact"/>
              <w:rPr>
                <w:rFonts w:hint="eastAsia" w:ascii="仿宋" w:hAnsi="仿宋" w:eastAsia="仿宋" w:cs="Times New Roman"/>
                <w:lang w:eastAsia="zh-CN"/>
              </w:rPr>
            </w:pPr>
            <w:r>
              <w:rPr>
                <w:rFonts w:hint="eastAsia" w:ascii="仿宋" w:hAnsi="仿宋" w:eastAsia="仿宋" w:cs="Times New Roman"/>
                <w:lang w:eastAsia="zh-CN"/>
              </w:rPr>
              <w:t>艺术品、收藏品及古物</w:t>
            </w:r>
          </w:p>
        </w:tc>
        <w:tc>
          <w:tcPr>
            <w:tcW w:w="716" w:type="pct"/>
            <w:vAlign w:val="center"/>
          </w:tcPr>
          <w:p w14:paraId="4589436E">
            <w:pPr>
              <w:spacing w:line="360" w:lineRule="exact"/>
              <w:rPr>
                <w:rFonts w:hint="eastAsia" w:ascii="仿宋" w:hAnsi="仿宋" w:eastAsia="仿宋" w:cs="Times New Roman"/>
              </w:rPr>
            </w:pPr>
            <w:r>
              <w:rPr>
                <w:rFonts w:hint="eastAsia" w:ascii="仿宋" w:hAnsi="仿宋" w:eastAsia="仿宋" w:cs="Times New Roman"/>
              </w:rPr>
              <w:t>4/</w:t>
            </w:r>
            <w:r>
              <w:rPr>
                <w:rFonts w:ascii="仿宋" w:hAnsi="仿宋" w:eastAsia="仿宋" w:cs="Times New Roman"/>
              </w:rPr>
              <w:t>68</w:t>
            </w:r>
          </w:p>
        </w:tc>
      </w:tr>
      <w:tr w14:paraId="3B01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3E09AAFD">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9.</w:t>
            </w:r>
          </w:p>
        </w:tc>
        <w:tc>
          <w:tcPr>
            <w:tcW w:w="977" w:type="pct"/>
            <w:vAlign w:val="center"/>
          </w:tcPr>
          <w:p w14:paraId="13F16FE0">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国际货运代</w:t>
            </w:r>
            <w:r>
              <w:rPr>
                <w:rFonts w:hint="eastAsia" w:ascii="仿宋" w:hAnsi="仿宋" w:eastAsia="仿宋" w:cs="Times New Roman"/>
                <w:lang w:eastAsia="zh-CN"/>
              </w:rPr>
              <w:t>理实训（专业拓展课程）</w:t>
            </w:r>
          </w:p>
        </w:tc>
        <w:tc>
          <w:tcPr>
            <w:tcW w:w="1499" w:type="pct"/>
            <w:vAlign w:val="center"/>
          </w:tcPr>
          <w:p w14:paraId="305D8E30">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w:t>
            </w:r>
            <w:r>
              <w:rPr>
                <w:rFonts w:ascii="仿宋" w:hAnsi="仿宋" w:eastAsia="仿宋" w:cs="Times New Roman"/>
                <w:lang w:eastAsia="zh-CN"/>
              </w:rPr>
              <w:t>培养学生开展国际货运代理基本业务的能力，</w:t>
            </w:r>
            <w:r>
              <w:rPr>
                <w:rFonts w:hint="eastAsia" w:ascii="仿宋" w:hAnsi="仿宋" w:eastAsia="仿宋" w:cs="Times New Roman"/>
                <w:lang w:eastAsia="zh-CN"/>
              </w:rPr>
              <w:t>使学生</w:t>
            </w:r>
            <w:r>
              <w:rPr>
                <w:rFonts w:ascii="仿宋" w:hAnsi="仿宋" w:eastAsia="仿宋" w:cs="Times New Roman"/>
                <w:lang w:eastAsia="zh-CN"/>
              </w:rPr>
              <w:t xml:space="preserve">掌握国际货运代理多种运输方式的代理流程、计费方式、投保方法以及索赔程序和方法，熟悉不同运输方式的货运代理业务流程，熟练填写相关货代单证，使用专业的货运代理软件，完成货代业务操作。 </w:t>
            </w:r>
          </w:p>
        </w:tc>
        <w:tc>
          <w:tcPr>
            <w:tcW w:w="1429" w:type="pct"/>
            <w:vAlign w:val="center"/>
          </w:tcPr>
          <w:p w14:paraId="1024888E">
            <w:pPr>
              <w:spacing w:line="360" w:lineRule="exact"/>
              <w:rPr>
                <w:rFonts w:hint="eastAsia" w:ascii="仿宋" w:hAnsi="仿宋" w:eastAsia="仿宋" w:cs="Times New Roman"/>
                <w:lang w:eastAsia="zh-CN"/>
              </w:rPr>
            </w:pPr>
            <w:r>
              <w:rPr>
                <w:rFonts w:ascii="仿宋" w:hAnsi="仿宋" w:eastAsia="仿宋" w:cs="Times New Roman"/>
                <w:lang w:eastAsia="zh-CN"/>
              </w:rPr>
              <w:t>国际货运代理岗位认知</w:t>
            </w:r>
          </w:p>
          <w:p w14:paraId="64975D24">
            <w:pPr>
              <w:spacing w:line="360" w:lineRule="exact"/>
              <w:rPr>
                <w:rFonts w:hint="eastAsia" w:ascii="仿宋" w:hAnsi="仿宋" w:eastAsia="仿宋" w:cs="Times New Roman"/>
                <w:lang w:eastAsia="zh-CN"/>
              </w:rPr>
            </w:pPr>
            <w:r>
              <w:rPr>
                <w:rFonts w:hint="eastAsia" w:ascii="仿宋" w:hAnsi="仿宋" w:eastAsia="仿宋" w:cs="Times New Roman"/>
                <w:lang w:eastAsia="zh-CN"/>
              </w:rPr>
              <w:t>国际货运代理合同的准备</w:t>
            </w:r>
          </w:p>
          <w:p w14:paraId="1DDD18B4">
            <w:pPr>
              <w:spacing w:line="360" w:lineRule="exact"/>
              <w:rPr>
                <w:rFonts w:hint="eastAsia" w:ascii="仿宋" w:hAnsi="仿宋" w:eastAsia="仿宋" w:cs="Times New Roman"/>
                <w:lang w:eastAsia="zh-CN"/>
              </w:rPr>
            </w:pPr>
            <w:r>
              <w:rPr>
                <w:rFonts w:ascii="仿宋" w:hAnsi="仿宋" w:eastAsia="仿宋" w:cs="Times New Roman"/>
                <w:lang w:eastAsia="zh-CN"/>
              </w:rPr>
              <w:t>国际货代合同的磋商与订立</w:t>
            </w:r>
          </w:p>
          <w:p w14:paraId="46097713">
            <w:pPr>
              <w:spacing w:line="360" w:lineRule="exact"/>
              <w:rPr>
                <w:rFonts w:hint="eastAsia" w:ascii="仿宋" w:hAnsi="仿宋" w:eastAsia="仿宋" w:cs="Times New Roman"/>
                <w:lang w:eastAsia="zh-CN"/>
              </w:rPr>
            </w:pPr>
            <w:r>
              <w:rPr>
                <w:rFonts w:hint="eastAsia" w:ascii="仿宋" w:hAnsi="仿宋" w:eastAsia="仿宋" w:cs="Times New Roman"/>
                <w:lang w:eastAsia="zh-CN"/>
              </w:rPr>
              <w:t>国际货运代理合同的履行</w:t>
            </w:r>
          </w:p>
          <w:p w14:paraId="7429EAE4">
            <w:pPr>
              <w:spacing w:line="360" w:lineRule="exact"/>
              <w:rPr>
                <w:rFonts w:hint="eastAsia" w:ascii="仿宋" w:hAnsi="仿宋" w:eastAsia="仿宋" w:cs="Times New Roman"/>
                <w:lang w:eastAsia="zh-CN"/>
              </w:rPr>
            </w:pPr>
            <w:r>
              <w:rPr>
                <w:rFonts w:hint="eastAsia" w:ascii="仿宋" w:hAnsi="仿宋" w:eastAsia="仿宋" w:cs="Times New Roman"/>
                <w:lang w:eastAsia="zh-CN"/>
              </w:rPr>
              <w:t>国际航空货运业务代理</w:t>
            </w:r>
          </w:p>
          <w:p w14:paraId="0725289D">
            <w:pPr>
              <w:spacing w:line="360" w:lineRule="exact"/>
              <w:rPr>
                <w:rFonts w:hint="eastAsia" w:ascii="仿宋" w:hAnsi="仿宋" w:eastAsia="仿宋" w:cs="Times New Roman"/>
                <w:lang w:eastAsia="zh-CN"/>
              </w:rPr>
            </w:pPr>
            <w:r>
              <w:rPr>
                <w:rFonts w:hint="eastAsia" w:ascii="仿宋" w:hAnsi="仿宋" w:eastAsia="仿宋" w:cs="Times New Roman"/>
                <w:lang w:eastAsia="zh-CN"/>
              </w:rPr>
              <w:t>国际多式联运</w:t>
            </w:r>
          </w:p>
        </w:tc>
        <w:tc>
          <w:tcPr>
            <w:tcW w:w="716" w:type="pct"/>
            <w:vAlign w:val="center"/>
          </w:tcPr>
          <w:p w14:paraId="3793C536">
            <w:pPr>
              <w:spacing w:line="360" w:lineRule="exact"/>
              <w:rPr>
                <w:rFonts w:hint="eastAsia" w:ascii="仿宋" w:hAnsi="仿宋" w:eastAsia="仿宋" w:cs="Times New Roman"/>
              </w:rPr>
            </w:pPr>
            <w:r>
              <w:rPr>
                <w:rFonts w:ascii="仿宋" w:hAnsi="仿宋" w:eastAsia="仿宋" w:cs="Times New Roman"/>
              </w:rPr>
              <w:t>4/</w:t>
            </w:r>
            <w:r>
              <w:rPr>
                <w:rFonts w:hint="eastAsia" w:ascii="仿宋" w:hAnsi="仿宋" w:eastAsia="仿宋" w:cs="Times New Roman"/>
              </w:rPr>
              <w:t>68</w:t>
            </w:r>
          </w:p>
        </w:tc>
      </w:tr>
      <w:tr w14:paraId="45FD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4016E0CB">
            <w:pPr>
              <w:spacing w:line="360" w:lineRule="exact"/>
              <w:rPr>
                <w:rFonts w:hint="eastAsia" w:ascii="仿宋" w:hAnsi="仿宋" w:eastAsia="仿宋" w:cs="Times New Roman"/>
                <w:lang w:eastAsia="zh-CN"/>
              </w:rPr>
            </w:pPr>
            <w:r>
              <w:rPr>
                <w:rFonts w:hint="eastAsia" w:ascii="仿宋" w:hAnsi="仿宋" w:eastAsia="仿宋" w:cs="Times New Roman"/>
                <w:lang w:eastAsia="zh-CN"/>
              </w:rPr>
              <w:t>10.</w:t>
            </w:r>
          </w:p>
        </w:tc>
        <w:tc>
          <w:tcPr>
            <w:tcW w:w="977" w:type="pct"/>
            <w:vAlign w:val="center"/>
          </w:tcPr>
          <w:p w14:paraId="48BAA775">
            <w:pPr>
              <w:spacing w:line="360" w:lineRule="exact"/>
              <w:rPr>
                <w:rFonts w:hint="eastAsia" w:ascii="仿宋" w:hAnsi="仿宋" w:eastAsia="仿宋" w:cs="Times New Roman"/>
                <w:lang w:eastAsia="zh-CN"/>
              </w:rPr>
            </w:pPr>
            <w:r>
              <w:rPr>
                <w:rFonts w:hint="eastAsia" w:ascii="仿宋" w:hAnsi="仿宋" w:eastAsia="仿宋" w:cs="Times New Roman"/>
                <w:lang w:eastAsia="zh-CN"/>
              </w:rPr>
              <w:t>JIT与智能通关（专业核心课）</w:t>
            </w:r>
          </w:p>
        </w:tc>
        <w:tc>
          <w:tcPr>
            <w:tcW w:w="1499" w:type="pct"/>
            <w:vAlign w:val="center"/>
          </w:tcPr>
          <w:p w14:paraId="3BB719EE">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使学生掌握JIT（准时制生产）理念与智能通关技术的深度融合原理，理解智能化通关在供应链效率优化中的核心作用。熟悉智慧口岸、单一窗口、智能审单等现代化通关系统的运作机制，能够运用物联网、大数据及区块链技术实现通关流程的实时监控与动态协同。通过案例分析，培养学生设计并实施JIT模式下通关计划的能力，包括精准申报、智能预审及自动化物流衔接，确保供应链时效性与成本控制。</w:t>
            </w:r>
          </w:p>
        </w:tc>
        <w:tc>
          <w:tcPr>
            <w:tcW w:w="1429" w:type="pct"/>
            <w:vAlign w:val="center"/>
          </w:tcPr>
          <w:p w14:paraId="7A6AA4E9">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海关与报关概述</w:t>
            </w:r>
          </w:p>
          <w:p w14:paraId="68457C99">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报关单位与报关员</w:t>
            </w:r>
          </w:p>
          <w:p w14:paraId="4CC9E075">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对外贸易管制与报关</w:t>
            </w:r>
          </w:p>
          <w:p w14:paraId="77B4D167">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一般进出口货物报关</w:t>
            </w:r>
          </w:p>
          <w:p w14:paraId="6ED241A5">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保税加工货物</w:t>
            </w:r>
          </w:p>
          <w:p w14:paraId="132D4012">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保税物流货物</w:t>
            </w:r>
          </w:p>
          <w:p w14:paraId="49FFA005">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暂准进出境货物</w:t>
            </w:r>
          </w:p>
          <w:p w14:paraId="6EAAC378">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特定减免税货物</w:t>
            </w:r>
          </w:p>
          <w:p w14:paraId="2819C2C3">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转关货物报关程序</w:t>
            </w:r>
          </w:p>
          <w:p w14:paraId="7F518987">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进出口税费</w:t>
            </w:r>
          </w:p>
        </w:tc>
        <w:tc>
          <w:tcPr>
            <w:tcW w:w="716" w:type="pct"/>
            <w:vAlign w:val="center"/>
          </w:tcPr>
          <w:p w14:paraId="76160650">
            <w:pPr>
              <w:spacing w:line="360" w:lineRule="exact"/>
              <w:rPr>
                <w:rFonts w:hint="eastAsia" w:ascii="仿宋" w:hAnsi="仿宋" w:eastAsia="仿宋" w:cs="Times New Roman"/>
              </w:rPr>
            </w:pPr>
            <w:r>
              <w:rPr>
                <w:rFonts w:hint="eastAsia" w:ascii="仿宋" w:hAnsi="仿宋" w:eastAsia="仿宋" w:cs="Times New Roman"/>
              </w:rPr>
              <w:t>4/</w:t>
            </w:r>
            <w:r>
              <w:rPr>
                <w:rFonts w:ascii="仿宋" w:hAnsi="仿宋" w:eastAsia="仿宋" w:cs="Times New Roman"/>
              </w:rPr>
              <w:t>68</w:t>
            </w:r>
          </w:p>
        </w:tc>
      </w:tr>
      <w:tr w14:paraId="53A0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1991C28F">
            <w:pPr>
              <w:spacing w:line="360" w:lineRule="exact"/>
              <w:rPr>
                <w:rFonts w:hint="eastAsia" w:ascii="仿宋" w:hAnsi="仿宋" w:eastAsia="仿宋" w:cs="Times New Roman"/>
                <w:lang w:eastAsia="zh-CN"/>
              </w:rPr>
            </w:pPr>
            <w:r>
              <w:rPr>
                <w:rFonts w:hint="eastAsia" w:ascii="仿宋" w:hAnsi="仿宋" w:eastAsia="仿宋" w:cs="Times New Roman"/>
                <w:lang w:eastAsia="zh-CN"/>
              </w:rPr>
              <w:t>11.</w:t>
            </w:r>
          </w:p>
        </w:tc>
        <w:tc>
          <w:tcPr>
            <w:tcW w:w="977" w:type="pct"/>
            <w:vAlign w:val="center"/>
          </w:tcPr>
          <w:p w14:paraId="07E1B521">
            <w:pPr>
              <w:spacing w:line="360" w:lineRule="exact"/>
              <w:jc w:val="center"/>
              <w:rPr>
                <w:rFonts w:hint="eastAsia" w:ascii="仿宋" w:hAnsi="仿宋" w:eastAsia="仿宋" w:cs="Times New Roman"/>
                <w:lang w:eastAsia="zh-CN"/>
              </w:rPr>
            </w:pPr>
            <w:r>
              <w:rPr>
                <w:rFonts w:hint="eastAsia" w:ascii="仿宋" w:hAnsi="仿宋" w:eastAsia="仿宋" w:cs="Times New Roman"/>
                <w:lang w:eastAsia="zh-CN"/>
              </w:rPr>
              <w:t>A</w:t>
            </w:r>
            <w:r>
              <w:rPr>
                <w:rFonts w:ascii="仿宋" w:hAnsi="仿宋" w:eastAsia="仿宋" w:cs="Times New Roman"/>
                <w:lang w:eastAsia="zh-CN"/>
              </w:rPr>
              <w:t>EO</w:t>
            </w:r>
            <w:r>
              <w:rPr>
                <w:rFonts w:hint="eastAsia" w:ascii="仿宋" w:hAnsi="仿宋" w:eastAsia="仿宋" w:cs="Times New Roman"/>
                <w:lang w:eastAsia="zh-CN"/>
              </w:rPr>
              <w:t>合规与风控（专业核心课）</w:t>
            </w:r>
          </w:p>
        </w:tc>
        <w:tc>
          <w:tcPr>
            <w:tcW w:w="1499" w:type="pct"/>
            <w:vAlign w:val="center"/>
          </w:tcPr>
          <w:p w14:paraId="78EE69E8">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使学生掌握AEO（经认证的经营者）制度的核心内涵、国际标准及中国海关认证实施规则，熟悉企业信用管理体系的构建要点与合规要求。能够运用风险管理工具识别企业供应链中的关务、物流及贸易安全风险，并制定有效的防控措施。通过模拟案例与实践演练，培养学生独立完成企业AEO认证申请材料准备、内审流程设计及海关现场审核应对的能力，理解不同国家（地区）AEO互认机制的差异与衔接策略。</w:t>
            </w:r>
          </w:p>
        </w:tc>
        <w:tc>
          <w:tcPr>
            <w:tcW w:w="1429" w:type="pct"/>
            <w:vAlign w:val="center"/>
          </w:tcPr>
          <w:p w14:paraId="6D61EEF3">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AEO认证的起源、背景和本质</w:t>
            </w:r>
          </w:p>
          <w:p w14:paraId="6118E247">
            <w:pPr>
              <w:spacing w:line="360" w:lineRule="exact"/>
              <w:ind w:firstLine="210" w:firstLineChars="100"/>
              <w:rPr>
                <w:rFonts w:hint="eastAsia" w:ascii="仿宋" w:hAnsi="仿宋" w:eastAsia="仿宋" w:cs="Times New Roman"/>
                <w:lang w:eastAsia="zh-CN"/>
              </w:rPr>
            </w:pPr>
            <w:r>
              <w:rPr>
                <w:rFonts w:ascii="仿宋" w:hAnsi="仿宋" w:eastAsia="仿宋" w:cs="Times New Roman"/>
                <w:lang w:eastAsia="zh-CN"/>
              </w:rPr>
              <w:t>AEO认证内部组织架构、4个周期、5个方法</w:t>
            </w:r>
          </w:p>
          <w:p w14:paraId="12AD9D54">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一般贸易合规</w:t>
            </w:r>
          </w:p>
          <w:p w14:paraId="297969B2">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加工贸易合规</w:t>
            </w:r>
          </w:p>
          <w:p w14:paraId="31D8A4C3">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特许权使用费合规</w:t>
            </w:r>
          </w:p>
          <w:p w14:paraId="5F35912C">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原产地优惠合规</w:t>
            </w:r>
          </w:p>
          <w:p w14:paraId="250F3800">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进出口申报合规</w:t>
            </w:r>
          </w:p>
          <w:p w14:paraId="53E42ADF">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减免税货物合规</w:t>
            </w:r>
          </w:p>
          <w:p w14:paraId="734D82CD">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综合业务合规</w:t>
            </w:r>
          </w:p>
          <w:p w14:paraId="7F9FF1D9">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服务贸易合规</w:t>
            </w:r>
          </w:p>
        </w:tc>
        <w:tc>
          <w:tcPr>
            <w:tcW w:w="716" w:type="pct"/>
            <w:vAlign w:val="center"/>
          </w:tcPr>
          <w:p w14:paraId="360E09F1">
            <w:pPr>
              <w:spacing w:line="360" w:lineRule="exact"/>
              <w:rPr>
                <w:rFonts w:hint="eastAsia" w:ascii="仿宋" w:hAnsi="仿宋" w:eastAsia="仿宋" w:cs="Times New Roman"/>
                <w:lang w:eastAsia="zh-CN"/>
              </w:rPr>
            </w:pPr>
            <w:r>
              <w:rPr>
                <w:rFonts w:hint="eastAsia" w:ascii="仿宋" w:hAnsi="仿宋" w:eastAsia="仿宋" w:cs="Times New Roman"/>
                <w:lang w:eastAsia="zh-CN"/>
              </w:rPr>
              <w:t>3/51</w:t>
            </w:r>
          </w:p>
        </w:tc>
      </w:tr>
      <w:tr w14:paraId="0CB7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46368E9F">
            <w:pPr>
              <w:spacing w:line="360" w:lineRule="exact"/>
              <w:rPr>
                <w:rFonts w:hint="eastAsia" w:ascii="仿宋" w:hAnsi="仿宋" w:eastAsia="仿宋" w:cs="Times New Roman"/>
                <w:lang w:eastAsia="zh-CN"/>
              </w:rPr>
            </w:pPr>
            <w:r>
              <w:rPr>
                <w:rFonts w:hint="eastAsia" w:ascii="仿宋" w:hAnsi="仿宋" w:eastAsia="仿宋" w:cs="Times New Roman"/>
                <w:lang w:eastAsia="zh-CN"/>
              </w:rPr>
              <w:t>12.</w:t>
            </w:r>
          </w:p>
        </w:tc>
        <w:tc>
          <w:tcPr>
            <w:tcW w:w="977" w:type="pct"/>
            <w:vAlign w:val="center"/>
          </w:tcPr>
          <w:p w14:paraId="360A31C5">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商品检验检疫（专业拓展课）</w:t>
            </w:r>
          </w:p>
        </w:tc>
        <w:tc>
          <w:tcPr>
            <w:tcW w:w="1499" w:type="pct"/>
            <w:vAlign w:val="center"/>
          </w:tcPr>
          <w:p w14:paraId="40241B66">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通过本课程的教学，使学生能够独立分析业务信息，完成商检相关单据的缮制填写，进行进出口商品报检工作流程设计，综合运用所学知识完成进出口报检工作。</w:t>
            </w:r>
          </w:p>
        </w:tc>
        <w:tc>
          <w:tcPr>
            <w:tcW w:w="1429" w:type="pct"/>
            <w:vAlign w:val="center"/>
          </w:tcPr>
          <w:p w14:paraId="443BE0CF">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出入境检验检疫概述</w:t>
            </w:r>
          </w:p>
          <w:p w14:paraId="482C4D59">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报检单位管理</w:t>
            </w:r>
          </w:p>
          <w:p w14:paraId="66A03B9A">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进出口商品报检流程</w:t>
            </w:r>
          </w:p>
          <w:p w14:paraId="2C1B6ED8">
            <w:pPr>
              <w:spacing w:line="360" w:lineRule="exact"/>
              <w:ind w:left="210" w:leftChars="100"/>
              <w:rPr>
                <w:rFonts w:hint="eastAsia" w:ascii="仿宋" w:hAnsi="仿宋" w:eastAsia="仿宋" w:cs="Times New Roman"/>
                <w:lang w:eastAsia="zh-CN"/>
              </w:rPr>
            </w:pPr>
            <w:r>
              <w:rPr>
                <w:rFonts w:hint="eastAsia" w:ascii="仿宋" w:hAnsi="仿宋" w:eastAsia="仿宋" w:cs="Times New Roman"/>
                <w:lang w:eastAsia="zh-CN"/>
              </w:rPr>
              <w:t>各类进出境商品特殊检验要求</w:t>
            </w:r>
          </w:p>
          <w:p w14:paraId="33781D86">
            <w:pPr>
              <w:spacing w:line="360" w:lineRule="exact"/>
              <w:ind w:left="210" w:leftChars="100"/>
              <w:rPr>
                <w:rFonts w:hint="eastAsia" w:ascii="仿宋" w:hAnsi="仿宋" w:eastAsia="仿宋" w:cs="Times New Roman"/>
                <w:lang w:eastAsia="zh-CN"/>
              </w:rPr>
            </w:pPr>
            <w:r>
              <w:rPr>
                <w:rFonts w:hint="eastAsia" w:ascii="仿宋" w:hAnsi="仿宋" w:eastAsia="仿宋" w:cs="Times New Roman"/>
                <w:lang w:eastAsia="zh-CN"/>
              </w:rPr>
              <w:t>集装箱及交通运输工具报检</w:t>
            </w:r>
          </w:p>
          <w:p w14:paraId="22117B58">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包装报检</w:t>
            </w:r>
          </w:p>
          <w:p w14:paraId="13B59465">
            <w:pPr>
              <w:spacing w:line="360" w:lineRule="exact"/>
              <w:rPr>
                <w:rFonts w:hint="eastAsia" w:ascii="仿宋" w:hAnsi="仿宋" w:eastAsia="仿宋" w:cs="Times New Roman"/>
                <w:lang w:eastAsia="zh-CN"/>
              </w:rPr>
            </w:pPr>
            <w:r>
              <w:rPr>
                <w:rFonts w:hint="eastAsia" w:ascii="仿宋" w:hAnsi="仿宋" w:eastAsia="仿宋" w:cs="Times New Roman"/>
                <w:lang w:eastAsia="zh-CN"/>
              </w:rPr>
              <w:t>原产地证申报</w:t>
            </w:r>
          </w:p>
        </w:tc>
        <w:tc>
          <w:tcPr>
            <w:tcW w:w="716" w:type="pct"/>
            <w:vAlign w:val="center"/>
          </w:tcPr>
          <w:p w14:paraId="380AADB9">
            <w:pPr>
              <w:spacing w:line="360" w:lineRule="exact"/>
              <w:rPr>
                <w:rFonts w:hint="eastAsia" w:ascii="仿宋" w:hAnsi="仿宋" w:eastAsia="仿宋" w:cs="Times New Roman"/>
              </w:rPr>
            </w:pPr>
            <w:r>
              <w:rPr>
                <w:rFonts w:hint="eastAsia" w:ascii="仿宋" w:hAnsi="仿宋" w:eastAsia="仿宋" w:cs="Times New Roman"/>
              </w:rPr>
              <w:t>3/</w:t>
            </w:r>
            <w:r>
              <w:rPr>
                <w:rFonts w:ascii="仿宋" w:hAnsi="仿宋" w:eastAsia="仿宋" w:cs="Times New Roman"/>
              </w:rPr>
              <w:t>51</w:t>
            </w:r>
          </w:p>
        </w:tc>
      </w:tr>
      <w:tr w14:paraId="4A14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74D84D19">
            <w:pPr>
              <w:spacing w:line="360" w:lineRule="exact"/>
              <w:rPr>
                <w:rFonts w:hint="eastAsia" w:ascii="仿宋" w:hAnsi="仿宋" w:eastAsia="仿宋" w:cs="Times New Roman"/>
                <w:lang w:eastAsia="zh-CN"/>
              </w:rPr>
            </w:pPr>
            <w:r>
              <w:rPr>
                <w:rFonts w:hint="eastAsia" w:ascii="仿宋" w:hAnsi="仿宋" w:eastAsia="仿宋" w:cs="Times New Roman"/>
                <w:lang w:eastAsia="zh-CN"/>
              </w:rPr>
              <w:t>13.</w:t>
            </w:r>
          </w:p>
        </w:tc>
        <w:tc>
          <w:tcPr>
            <w:tcW w:w="977" w:type="pct"/>
            <w:vAlign w:val="center"/>
          </w:tcPr>
          <w:p w14:paraId="29129B5D">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运输管理实务</w:t>
            </w:r>
          </w:p>
          <w:p w14:paraId="49DF0C30">
            <w:pPr>
              <w:spacing w:line="360" w:lineRule="exact"/>
              <w:rPr>
                <w:rFonts w:hint="eastAsia" w:ascii="仿宋" w:hAnsi="仿宋" w:eastAsia="仿宋" w:cs="Times New Roman"/>
                <w:lang w:eastAsia="zh-CN"/>
              </w:rPr>
            </w:pPr>
            <w:r>
              <w:rPr>
                <w:rFonts w:hint="eastAsia" w:ascii="仿宋" w:hAnsi="仿宋" w:eastAsia="仿宋" w:cs="Times New Roman"/>
                <w:lang w:eastAsia="zh-CN"/>
              </w:rPr>
              <w:t>（专业核心课）</w:t>
            </w:r>
          </w:p>
        </w:tc>
        <w:tc>
          <w:tcPr>
            <w:tcW w:w="1499" w:type="pct"/>
            <w:vAlign w:val="center"/>
          </w:tcPr>
          <w:p w14:paraId="0CE35945">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学习，使学生掌握公路零担货物运输作业、公路整车货物运输作业、铁路货物运输流程、铁路运到期限的计算、航空货物运输作业、水路运输作业、集装箱运输作业、保税仓库、保税区和自由贸易区等基本知识。从技能上掌握运输费用的计算方法，具备相应的经营管理和操作能力。</w:t>
            </w:r>
          </w:p>
        </w:tc>
        <w:tc>
          <w:tcPr>
            <w:tcW w:w="1429" w:type="pct"/>
            <w:vAlign w:val="center"/>
          </w:tcPr>
          <w:p w14:paraId="08E458A7">
            <w:pPr>
              <w:spacing w:line="360" w:lineRule="exact"/>
              <w:rPr>
                <w:rFonts w:hint="eastAsia" w:ascii="仿宋" w:hAnsi="仿宋" w:eastAsia="仿宋" w:cs="Times New Roman"/>
                <w:lang w:eastAsia="zh-CN"/>
              </w:rPr>
            </w:pPr>
            <w:r>
              <w:rPr>
                <w:rFonts w:hint="eastAsia" w:ascii="仿宋" w:hAnsi="仿宋" w:eastAsia="仿宋" w:cs="Times New Roman"/>
                <w:lang w:eastAsia="zh-CN"/>
              </w:rPr>
              <w:t>物流运输概述、公路运输实务、铁路运输实务、航空运输实务、水路运输实务、管道运输实务、集装箱运输实务、国际货物运输、运输分析与决策。</w:t>
            </w:r>
          </w:p>
        </w:tc>
        <w:tc>
          <w:tcPr>
            <w:tcW w:w="716" w:type="pct"/>
            <w:vAlign w:val="center"/>
          </w:tcPr>
          <w:p w14:paraId="3B29B511">
            <w:pPr>
              <w:spacing w:line="360" w:lineRule="exact"/>
              <w:rPr>
                <w:rFonts w:hint="eastAsia" w:ascii="仿宋" w:hAnsi="仿宋" w:eastAsia="仿宋" w:cs="Times New Roman"/>
              </w:rPr>
            </w:pPr>
            <w:r>
              <w:rPr>
                <w:rFonts w:hint="eastAsia" w:ascii="仿宋" w:hAnsi="仿宋" w:eastAsia="仿宋" w:cs="Times New Roman"/>
              </w:rPr>
              <w:t>4/</w:t>
            </w:r>
            <w:r>
              <w:rPr>
                <w:rFonts w:ascii="仿宋" w:hAnsi="仿宋" w:eastAsia="仿宋" w:cs="Times New Roman"/>
              </w:rPr>
              <w:t>68</w:t>
            </w:r>
          </w:p>
        </w:tc>
      </w:tr>
      <w:tr w14:paraId="14B3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016BDEAA">
            <w:pPr>
              <w:spacing w:line="360" w:lineRule="exact"/>
              <w:rPr>
                <w:rFonts w:hint="eastAsia" w:ascii="仿宋" w:hAnsi="仿宋" w:eastAsia="仿宋" w:cs="Times New Roman"/>
                <w:lang w:eastAsia="zh-CN"/>
              </w:rPr>
            </w:pPr>
            <w:r>
              <w:rPr>
                <w:rFonts w:hint="eastAsia" w:ascii="仿宋" w:hAnsi="仿宋" w:eastAsia="仿宋" w:cs="Times New Roman"/>
                <w:lang w:eastAsia="zh-CN"/>
              </w:rPr>
              <w:t>14.</w:t>
            </w:r>
          </w:p>
        </w:tc>
        <w:tc>
          <w:tcPr>
            <w:tcW w:w="977" w:type="pct"/>
            <w:vAlign w:val="center"/>
          </w:tcPr>
          <w:p w14:paraId="2249D63C">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进出口税费核算实训</w:t>
            </w:r>
          </w:p>
          <w:p w14:paraId="05AC714D">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（专业核心课）</w:t>
            </w:r>
          </w:p>
        </w:tc>
        <w:tc>
          <w:tcPr>
            <w:tcW w:w="1499" w:type="pct"/>
            <w:vAlign w:val="center"/>
          </w:tcPr>
          <w:p w14:paraId="43834A1D">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通过本课程教学习，使学生了解进出口关税的定义和基本要素，掌握关税的计算方法</w:t>
            </w:r>
            <w:r>
              <w:rPr>
                <w:rFonts w:ascii="仿宋" w:hAnsi="仿宋" w:eastAsia="仿宋" w:cs="Times New Roman"/>
                <w:lang w:eastAsia="zh-CN"/>
              </w:rPr>
              <w:t>;理解关税纳税筹划应遵循的规则及筹划思路;掌握关税纳税筹划的方法。</w:t>
            </w:r>
          </w:p>
        </w:tc>
        <w:tc>
          <w:tcPr>
            <w:tcW w:w="1429" w:type="pct"/>
            <w:vAlign w:val="center"/>
          </w:tcPr>
          <w:p w14:paraId="1EBF0009">
            <w:pPr>
              <w:spacing w:line="360" w:lineRule="exact"/>
              <w:rPr>
                <w:rFonts w:hint="eastAsia" w:ascii="仿宋" w:hAnsi="仿宋" w:eastAsia="仿宋" w:cs="Times New Roman"/>
                <w:lang w:eastAsia="zh-CN"/>
              </w:rPr>
            </w:pPr>
            <w:r>
              <w:rPr>
                <w:rFonts w:ascii="仿宋" w:hAnsi="仿宋" w:eastAsia="仿宋" w:cs="Times New Roman"/>
                <w:lang w:eastAsia="zh-CN"/>
              </w:rPr>
              <w:t>关税纳税筹划的基础</w:t>
            </w:r>
          </w:p>
          <w:p w14:paraId="20710BA0">
            <w:pPr>
              <w:spacing w:line="360" w:lineRule="exact"/>
              <w:rPr>
                <w:rFonts w:hint="eastAsia" w:ascii="仿宋" w:hAnsi="仿宋" w:eastAsia="仿宋" w:cs="Times New Roman"/>
                <w:lang w:eastAsia="zh-CN"/>
              </w:rPr>
            </w:pPr>
            <w:r>
              <w:rPr>
                <w:rFonts w:ascii="仿宋" w:hAnsi="仿宋" w:eastAsia="仿宋" w:cs="Times New Roman"/>
                <w:lang w:eastAsia="zh-CN"/>
              </w:rPr>
              <w:t>关税纳税筹划的政策依据</w:t>
            </w:r>
            <w:r>
              <w:rPr>
                <w:rFonts w:hint="eastAsia" w:ascii="仿宋" w:hAnsi="仿宋" w:eastAsia="仿宋" w:cs="Times New Roman"/>
                <w:lang w:eastAsia="zh-CN"/>
              </w:rPr>
              <w:t>关税完税价格纳税筹划</w:t>
            </w:r>
          </w:p>
          <w:p w14:paraId="2BD7AF00">
            <w:pPr>
              <w:spacing w:line="360" w:lineRule="exact"/>
              <w:rPr>
                <w:rFonts w:hint="eastAsia" w:ascii="仿宋" w:hAnsi="仿宋" w:eastAsia="仿宋" w:cs="Times New Roman"/>
                <w:lang w:eastAsia="zh-CN"/>
              </w:rPr>
            </w:pPr>
            <w:r>
              <w:rPr>
                <w:rFonts w:hint="eastAsia" w:ascii="仿宋" w:hAnsi="仿宋" w:eastAsia="仿宋" w:cs="Times New Roman"/>
                <w:lang w:eastAsia="zh-CN"/>
              </w:rPr>
              <w:t>关税税率纳税筹划</w:t>
            </w:r>
          </w:p>
          <w:p w14:paraId="0C615D7B">
            <w:pPr>
              <w:spacing w:line="360" w:lineRule="exact"/>
              <w:rPr>
                <w:rFonts w:hint="eastAsia" w:ascii="仿宋" w:hAnsi="仿宋" w:eastAsia="仿宋" w:cs="Times New Roman"/>
                <w:lang w:eastAsia="zh-CN"/>
              </w:rPr>
            </w:pPr>
            <w:r>
              <w:rPr>
                <w:rFonts w:hint="eastAsia" w:ascii="仿宋" w:hAnsi="仿宋" w:eastAsia="仿宋" w:cs="Times New Roman"/>
                <w:lang w:eastAsia="zh-CN"/>
              </w:rPr>
              <w:t>特别关税的税务筹划</w:t>
            </w:r>
          </w:p>
        </w:tc>
        <w:tc>
          <w:tcPr>
            <w:tcW w:w="716" w:type="pct"/>
            <w:vAlign w:val="center"/>
          </w:tcPr>
          <w:p w14:paraId="0E4C004B">
            <w:pPr>
              <w:spacing w:line="360" w:lineRule="exact"/>
              <w:rPr>
                <w:rFonts w:hint="eastAsia" w:ascii="仿宋" w:hAnsi="仿宋" w:eastAsia="仿宋" w:cs="Times New Roman"/>
                <w:lang w:eastAsia="zh-CN"/>
              </w:rPr>
            </w:pPr>
            <w:r>
              <w:rPr>
                <w:rFonts w:hint="eastAsia" w:ascii="仿宋" w:hAnsi="仿宋" w:eastAsia="仿宋" w:cs="Times New Roman"/>
                <w:lang w:eastAsia="zh-CN"/>
              </w:rPr>
              <w:t>3</w:t>
            </w:r>
            <w:r>
              <w:rPr>
                <w:rFonts w:ascii="仿宋" w:hAnsi="仿宋" w:eastAsia="仿宋" w:cs="Times New Roman"/>
              </w:rPr>
              <w:t>/</w:t>
            </w:r>
            <w:r>
              <w:rPr>
                <w:rFonts w:hint="eastAsia" w:ascii="仿宋" w:hAnsi="仿宋" w:eastAsia="仿宋" w:cs="Times New Roman"/>
                <w:lang w:eastAsia="zh-CN"/>
              </w:rPr>
              <w:t>51</w:t>
            </w:r>
          </w:p>
        </w:tc>
      </w:tr>
      <w:tr w14:paraId="08CA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56351A3B">
            <w:pPr>
              <w:spacing w:line="360" w:lineRule="exact"/>
              <w:rPr>
                <w:rFonts w:hint="eastAsia" w:ascii="仿宋" w:hAnsi="仿宋" w:eastAsia="仿宋" w:cs="Times New Roman"/>
                <w:lang w:eastAsia="zh-CN"/>
              </w:rPr>
            </w:pPr>
            <w:r>
              <w:rPr>
                <w:rFonts w:hint="eastAsia" w:ascii="仿宋" w:hAnsi="仿宋" w:eastAsia="仿宋" w:cs="Times New Roman"/>
                <w:lang w:eastAsia="zh-CN"/>
              </w:rPr>
              <w:t>15.</w:t>
            </w:r>
          </w:p>
        </w:tc>
        <w:tc>
          <w:tcPr>
            <w:tcW w:w="977" w:type="pct"/>
            <w:vAlign w:val="center"/>
          </w:tcPr>
          <w:p w14:paraId="4E3C3495">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商品学基础</w:t>
            </w:r>
          </w:p>
          <w:p w14:paraId="76BA0839">
            <w:pPr>
              <w:spacing w:line="360" w:lineRule="exact"/>
              <w:rPr>
                <w:rFonts w:hint="eastAsia" w:ascii="仿宋" w:hAnsi="仿宋" w:eastAsia="仿宋" w:cs="Times New Roman"/>
                <w:lang w:eastAsia="zh-CN"/>
              </w:rPr>
            </w:pPr>
            <w:r>
              <w:rPr>
                <w:rFonts w:hint="eastAsia" w:ascii="仿宋" w:hAnsi="仿宋" w:eastAsia="仿宋" w:cs="Times New Roman"/>
                <w:lang w:eastAsia="zh-CN"/>
              </w:rPr>
              <w:t>（专业基础课）</w:t>
            </w:r>
          </w:p>
        </w:tc>
        <w:tc>
          <w:tcPr>
            <w:tcW w:w="1499" w:type="pct"/>
            <w:vAlign w:val="center"/>
          </w:tcPr>
          <w:p w14:paraId="59DA7994">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学习，使学生掌握常运货物的性质、包装、标志以及在运输、保管、装卸时的注意事项，防止货损货差的出现。从技能上会鉴别相关货物的质量；对不同货物进行不同养护，能制定合理的存储方案；能对不同货物制定运输方案，并能快速查别货物的相关信息；会对货物进行合理的包装。</w:t>
            </w:r>
          </w:p>
        </w:tc>
        <w:tc>
          <w:tcPr>
            <w:tcW w:w="1429" w:type="pct"/>
            <w:vAlign w:val="center"/>
          </w:tcPr>
          <w:p w14:paraId="2D76FACF">
            <w:pPr>
              <w:spacing w:line="360" w:lineRule="exact"/>
              <w:rPr>
                <w:rFonts w:hint="eastAsia" w:ascii="仿宋" w:hAnsi="仿宋" w:eastAsia="仿宋" w:cs="Times New Roman"/>
                <w:lang w:eastAsia="zh-CN"/>
              </w:rPr>
            </w:pPr>
            <w:r>
              <w:rPr>
                <w:rFonts w:hint="eastAsia" w:ascii="仿宋" w:hAnsi="仿宋" w:eastAsia="仿宋" w:cs="Times New Roman"/>
                <w:lang w:eastAsia="zh-CN"/>
              </w:rPr>
              <w:t>认知货物、货物质量与标准、货物检验、货物包装与标志、货物储存与养护、危险货物、冷藏货物、集装箱货物。</w:t>
            </w:r>
          </w:p>
        </w:tc>
        <w:tc>
          <w:tcPr>
            <w:tcW w:w="716" w:type="pct"/>
            <w:vAlign w:val="center"/>
          </w:tcPr>
          <w:p w14:paraId="48809B16">
            <w:pPr>
              <w:spacing w:line="360" w:lineRule="exact"/>
              <w:rPr>
                <w:rFonts w:hint="eastAsia" w:ascii="仿宋" w:hAnsi="仿宋" w:eastAsia="仿宋" w:cs="Times New Roman"/>
              </w:rPr>
            </w:pPr>
            <w:r>
              <w:rPr>
                <w:rFonts w:hint="eastAsia" w:ascii="仿宋" w:hAnsi="仿宋" w:eastAsia="仿宋" w:cs="Times New Roman"/>
                <w:lang w:eastAsia="zh-CN"/>
              </w:rPr>
              <w:t>3</w:t>
            </w:r>
            <w:r>
              <w:rPr>
                <w:rFonts w:hint="eastAsia" w:ascii="仿宋" w:hAnsi="仿宋" w:eastAsia="仿宋" w:cs="Times New Roman"/>
              </w:rPr>
              <w:t>/</w:t>
            </w:r>
            <w:r>
              <w:rPr>
                <w:rFonts w:ascii="仿宋" w:hAnsi="仿宋" w:eastAsia="仿宋" w:cs="Times New Roman"/>
              </w:rPr>
              <w:t>51</w:t>
            </w:r>
          </w:p>
        </w:tc>
      </w:tr>
      <w:tr w14:paraId="3EEE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376" w:type="pct"/>
            <w:vAlign w:val="center"/>
          </w:tcPr>
          <w:p w14:paraId="5772BDC3">
            <w:pPr>
              <w:spacing w:line="360" w:lineRule="exact"/>
              <w:rPr>
                <w:rFonts w:hint="eastAsia" w:ascii="仿宋" w:hAnsi="仿宋" w:eastAsia="仿宋" w:cs="Times New Roman"/>
                <w:lang w:eastAsia="zh-CN"/>
              </w:rPr>
            </w:pPr>
            <w:r>
              <w:rPr>
                <w:rFonts w:hint="eastAsia" w:ascii="仿宋" w:hAnsi="仿宋" w:eastAsia="仿宋" w:cs="Times New Roman"/>
                <w:lang w:eastAsia="zh-CN"/>
              </w:rPr>
              <w:t>16.</w:t>
            </w:r>
          </w:p>
        </w:tc>
        <w:tc>
          <w:tcPr>
            <w:tcW w:w="977" w:type="pct"/>
            <w:vAlign w:val="center"/>
          </w:tcPr>
          <w:p w14:paraId="67E6B562">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供应链管理（专业拓展课）</w:t>
            </w:r>
          </w:p>
        </w:tc>
        <w:tc>
          <w:tcPr>
            <w:tcW w:w="1499" w:type="pct"/>
            <w:vAlign w:val="center"/>
          </w:tcPr>
          <w:p w14:paraId="18C95EC0">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使学生理解供应链管理的概念、原理和方法。要求学生在牢固掌握供应链管理基本理论的基础上，具备一定对供应链实际问题的分析、解决能力。培养和提高学生有关供应链管理方面的基本素质，以及运用知识认识和理解物流实际问题的能力。培养学生的创新精神，拓展视野，形成健康的人生观，为学习专业核心课程打下良好基础。</w:t>
            </w:r>
          </w:p>
        </w:tc>
        <w:tc>
          <w:tcPr>
            <w:tcW w:w="1429" w:type="pct"/>
            <w:vAlign w:val="center"/>
          </w:tcPr>
          <w:p w14:paraId="00449FAE">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供应链管理基础知识</w:t>
            </w:r>
          </w:p>
          <w:p w14:paraId="63AE84F7">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供应链管理基本思想</w:t>
            </w:r>
          </w:p>
          <w:p w14:paraId="392FDEC2">
            <w:pPr>
              <w:spacing w:line="360" w:lineRule="exact"/>
              <w:rPr>
                <w:rFonts w:hint="eastAsia" w:ascii="仿宋" w:hAnsi="仿宋" w:eastAsia="仿宋" w:cs="Times New Roman"/>
                <w:lang w:eastAsia="zh-CN"/>
              </w:rPr>
            </w:pPr>
            <w:r>
              <w:rPr>
                <w:rFonts w:hint="eastAsia" w:ascii="仿宋" w:hAnsi="仿宋" w:eastAsia="仿宋" w:cs="Times New Roman"/>
                <w:lang w:eastAsia="zh-CN"/>
              </w:rPr>
              <w:t>典型供应链管理方法</w:t>
            </w:r>
          </w:p>
          <w:p w14:paraId="7C819755">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供应链的构建与优化</w:t>
            </w:r>
          </w:p>
          <w:p w14:paraId="12979670">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供应链合作伙伴选择与评价</w:t>
            </w:r>
          </w:p>
          <w:p w14:paraId="5C72F238">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供应链的需求和供给</w:t>
            </w:r>
          </w:p>
          <w:p w14:paraId="40C33CA3">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供应链采购决策</w:t>
            </w:r>
          </w:p>
          <w:p w14:paraId="1CFA2171">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供应链中的库存控制</w:t>
            </w:r>
          </w:p>
          <w:p w14:paraId="42E1B8ED">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供应链中的运输管理</w:t>
            </w:r>
          </w:p>
          <w:p w14:paraId="688043DF">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供应链中的物流管理</w:t>
            </w:r>
          </w:p>
          <w:p w14:paraId="1BB8B1CF">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供应链中的信息管理</w:t>
            </w:r>
          </w:p>
          <w:p w14:paraId="178A05FA">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供应链风险管理</w:t>
            </w:r>
          </w:p>
          <w:p w14:paraId="25140F01">
            <w:pPr>
              <w:spacing w:line="360" w:lineRule="exact"/>
              <w:rPr>
                <w:rFonts w:hint="eastAsia" w:ascii="仿宋" w:hAnsi="仿宋" w:eastAsia="仿宋" w:cs="Times New Roman"/>
                <w:lang w:eastAsia="zh-CN"/>
              </w:rPr>
            </w:pPr>
            <w:r>
              <w:rPr>
                <w:rFonts w:hint="eastAsia" w:ascii="仿宋" w:hAnsi="仿宋" w:eastAsia="仿宋" w:cs="Times New Roman"/>
                <w:lang w:eastAsia="zh-CN"/>
              </w:rPr>
              <w:t>供应链管理绩效评价与激励机制</w:t>
            </w:r>
          </w:p>
          <w:p w14:paraId="0D906246">
            <w:pPr>
              <w:spacing w:line="360" w:lineRule="exact"/>
              <w:rPr>
                <w:rFonts w:hint="eastAsia" w:ascii="仿宋" w:hAnsi="仿宋" w:eastAsia="仿宋" w:cs="Times New Roman"/>
              </w:rPr>
            </w:pPr>
            <w:r>
              <w:rPr>
                <w:rFonts w:hint="eastAsia" w:ascii="仿宋" w:hAnsi="仿宋" w:eastAsia="仿宋" w:cs="Times New Roman"/>
              </w:rPr>
              <w:t>供应链与电子商务</w:t>
            </w:r>
          </w:p>
        </w:tc>
        <w:tc>
          <w:tcPr>
            <w:tcW w:w="716" w:type="pct"/>
            <w:vAlign w:val="center"/>
          </w:tcPr>
          <w:p w14:paraId="7716C0C9">
            <w:pPr>
              <w:spacing w:line="360" w:lineRule="exact"/>
              <w:rPr>
                <w:rFonts w:hint="eastAsia" w:ascii="仿宋" w:hAnsi="仿宋" w:eastAsia="仿宋" w:cs="Times New Roman"/>
              </w:rPr>
            </w:pPr>
            <w:r>
              <w:rPr>
                <w:rFonts w:hint="eastAsia" w:ascii="仿宋" w:hAnsi="仿宋" w:eastAsia="仿宋" w:cs="Times New Roman"/>
              </w:rPr>
              <w:t>4/</w:t>
            </w:r>
            <w:r>
              <w:rPr>
                <w:rFonts w:ascii="仿宋" w:hAnsi="仿宋" w:eastAsia="仿宋" w:cs="Times New Roman"/>
              </w:rPr>
              <w:t>68</w:t>
            </w:r>
          </w:p>
        </w:tc>
      </w:tr>
      <w:tr w14:paraId="3C46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rPr>
        <w:tc>
          <w:tcPr>
            <w:tcW w:w="376" w:type="pct"/>
            <w:vAlign w:val="center"/>
          </w:tcPr>
          <w:p w14:paraId="6E7D4DDD">
            <w:pPr>
              <w:spacing w:line="360" w:lineRule="exact"/>
              <w:rPr>
                <w:rFonts w:hint="eastAsia" w:ascii="仿宋" w:hAnsi="仿宋" w:eastAsia="仿宋" w:cs="Times New Roman"/>
                <w:lang w:eastAsia="zh-CN"/>
              </w:rPr>
            </w:pPr>
            <w:r>
              <w:rPr>
                <w:rFonts w:hint="eastAsia" w:ascii="仿宋" w:hAnsi="仿宋" w:eastAsia="仿宋" w:cs="Times New Roman"/>
                <w:lang w:eastAsia="zh-CN"/>
              </w:rPr>
              <w:t>17.</w:t>
            </w:r>
          </w:p>
        </w:tc>
        <w:tc>
          <w:tcPr>
            <w:tcW w:w="977" w:type="pct"/>
            <w:vAlign w:val="center"/>
          </w:tcPr>
          <w:p w14:paraId="582106A1">
            <w:pPr>
              <w:spacing w:line="360" w:lineRule="exact"/>
              <w:rPr>
                <w:rFonts w:hint="eastAsia" w:ascii="仿宋" w:hAnsi="仿宋" w:eastAsia="仿宋" w:cs="Times New Roman"/>
                <w:lang w:eastAsia="zh-CN"/>
              </w:rPr>
            </w:pPr>
            <w:r>
              <w:rPr>
                <w:rFonts w:hint="eastAsia" w:ascii="仿宋" w:hAnsi="仿宋" w:eastAsia="仿宋" w:cs="Times New Roman"/>
                <w:lang w:eastAsia="zh-CN"/>
              </w:rPr>
              <w:t>国际商务单证实训（专业核心课）</w:t>
            </w:r>
          </w:p>
        </w:tc>
        <w:tc>
          <w:tcPr>
            <w:tcW w:w="1499" w:type="pct"/>
            <w:vAlign w:val="center"/>
          </w:tcPr>
          <w:p w14:paraId="06082556">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通过本课程的教学，使学生掌握整个进出口业务工作流程，掌握报检、报关与结汇业务各环节中单证的缮制；掌握合同分析、审证、审单、归档等操作方法和工作要求，掌握外贸单证处理的业务能力</w:t>
            </w:r>
          </w:p>
        </w:tc>
        <w:tc>
          <w:tcPr>
            <w:tcW w:w="1429" w:type="pct"/>
            <w:vAlign w:val="center"/>
          </w:tcPr>
          <w:p w14:paraId="018CF55D">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信用证</w:t>
            </w:r>
          </w:p>
          <w:p w14:paraId="17ADAF34">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装运单证</w:t>
            </w:r>
          </w:p>
          <w:p w14:paraId="7D271D21">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保险单证</w:t>
            </w:r>
          </w:p>
          <w:p w14:paraId="60956C04">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报关报检单证</w:t>
            </w:r>
          </w:p>
          <w:p w14:paraId="5F5DC2C6">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结汇单证</w:t>
            </w:r>
          </w:p>
          <w:p w14:paraId="2B06004B">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综合实训</w:t>
            </w:r>
          </w:p>
        </w:tc>
        <w:tc>
          <w:tcPr>
            <w:tcW w:w="716" w:type="pct"/>
            <w:vAlign w:val="center"/>
          </w:tcPr>
          <w:p w14:paraId="20461956">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4</w:t>
            </w:r>
            <w:r>
              <w:rPr>
                <w:rFonts w:ascii="仿宋" w:hAnsi="仿宋" w:eastAsia="仿宋" w:cs="Times New Roman"/>
              </w:rPr>
              <w:t>/</w:t>
            </w:r>
            <w:r>
              <w:rPr>
                <w:rFonts w:hint="eastAsia" w:ascii="仿宋" w:hAnsi="仿宋" w:eastAsia="仿宋" w:cs="Times New Roman"/>
                <w:lang w:eastAsia="zh-CN"/>
              </w:rPr>
              <w:t>68</w:t>
            </w:r>
          </w:p>
        </w:tc>
      </w:tr>
      <w:tr w14:paraId="6063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76" w:type="pct"/>
            <w:vAlign w:val="center"/>
          </w:tcPr>
          <w:p w14:paraId="7F9253DD">
            <w:pPr>
              <w:spacing w:line="360" w:lineRule="exact"/>
              <w:rPr>
                <w:rFonts w:hint="eastAsia" w:ascii="仿宋" w:hAnsi="仿宋" w:eastAsia="仿宋" w:cs="Times New Roman"/>
                <w:lang w:eastAsia="zh-CN"/>
              </w:rPr>
            </w:pPr>
            <w:r>
              <w:rPr>
                <w:rFonts w:hint="eastAsia" w:ascii="仿宋" w:hAnsi="仿宋" w:eastAsia="仿宋" w:cs="Times New Roman"/>
                <w:lang w:eastAsia="zh-CN"/>
              </w:rPr>
              <w:t>18.</w:t>
            </w:r>
          </w:p>
        </w:tc>
        <w:tc>
          <w:tcPr>
            <w:tcW w:w="977" w:type="pct"/>
            <w:vAlign w:val="center"/>
          </w:tcPr>
          <w:p w14:paraId="2BA8451D">
            <w:pPr>
              <w:spacing w:line="360" w:lineRule="exact"/>
              <w:rPr>
                <w:rFonts w:hint="eastAsia" w:ascii="仿宋" w:hAnsi="仿宋" w:eastAsia="仿宋" w:cs="Times New Roman"/>
                <w:lang w:eastAsia="zh-CN"/>
              </w:rPr>
            </w:pPr>
            <w:r>
              <w:rPr>
                <w:rFonts w:hint="eastAsia" w:ascii="仿宋" w:hAnsi="仿宋" w:eastAsia="仿宋" w:cs="Times New Roman"/>
                <w:lang w:eastAsia="zh-CN"/>
              </w:rPr>
              <w:t>现代物流综合实训</w:t>
            </w:r>
          </w:p>
          <w:p w14:paraId="71703EE0">
            <w:pPr>
              <w:spacing w:line="360" w:lineRule="exact"/>
              <w:rPr>
                <w:rFonts w:hint="eastAsia" w:ascii="仿宋" w:hAnsi="仿宋" w:eastAsia="仿宋" w:cs="Times New Roman"/>
                <w:lang w:eastAsia="zh-CN"/>
              </w:rPr>
            </w:pPr>
            <w:r>
              <w:rPr>
                <w:rFonts w:hint="eastAsia" w:ascii="仿宋" w:hAnsi="仿宋" w:eastAsia="仿宋" w:cs="Times New Roman"/>
                <w:lang w:eastAsia="zh-CN"/>
              </w:rPr>
              <w:t>（专业拓展课）</w:t>
            </w:r>
          </w:p>
        </w:tc>
        <w:tc>
          <w:tcPr>
            <w:tcW w:w="1499" w:type="pct"/>
            <w:vAlign w:val="center"/>
          </w:tcPr>
          <w:p w14:paraId="7A29134E">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通过本课程的教学，使学生掌握物品采购、仓储管理、配送管理、运输管理、生产物流管理、国际物流管理、物流信息管理、物流英语等相关操作技能，为学生考取助理物流师等相关证书打下坚实的基础。</w:t>
            </w:r>
          </w:p>
        </w:tc>
        <w:tc>
          <w:tcPr>
            <w:tcW w:w="1429" w:type="pct"/>
            <w:vAlign w:val="center"/>
          </w:tcPr>
          <w:p w14:paraId="14D681F6">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物品采购</w:t>
            </w:r>
          </w:p>
          <w:p w14:paraId="04448021">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仓储管理</w:t>
            </w:r>
          </w:p>
          <w:p w14:paraId="52F42996">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配送管理</w:t>
            </w:r>
          </w:p>
          <w:p w14:paraId="7BEC30C9">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运输管理</w:t>
            </w:r>
          </w:p>
          <w:p w14:paraId="2F18924C">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生产物流管理</w:t>
            </w:r>
          </w:p>
          <w:p w14:paraId="5CB12A13">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国际物流管理</w:t>
            </w:r>
          </w:p>
          <w:p w14:paraId="13A80B26">
            <w:pPr>
              <w:spacing w:line="360" w:lineRule="exact"/>
              <w:ind w:firstLine="210" w:firstLineChars="100"/>
              <w:rPr>
                <w:rFonts w:hint="eastAsia" w:ascii="仿宋" w:hAnsi="仿宋" w:eastAsia="仿宋" w:cs="Times New Roman"/>
              </w:rPr>
            </w:pPr>
            <w:r>
              <w:rPr>
                <w:rFonts w:hint="eastAsia" w:ascii="仿宋" w:hAnsi="仿宋" w:eastAsia="仿宋" w:cs="Times New Roman"/>
              </w:rPr>
              <w:t>物流信息管理</w:t>
            </w:r>
          </w:p>
        </w:tc>
        <w:tc>
          <w:tcPr>
            <w:tcW w:w="716" w:type="pct"/>
            <w:vAlign w:val="center"/>
          </w:tcPr>
          <w:p w14:paraId="30C06807">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4</w:t>
            </w:r>
            <w:r>
              <w:rPr>
                <w:rFonts w:ascii="仿宋" w:hAnsi="仿宋" w:eastAsia="仿宋" w:cs="Times New Roman"/>
              </w:rPr>
              <w:t>/</w:t>
            </w:r>
            <w:r>
              <w:rPr>
                <w:rFonts w:hint="eastAsia" w:ascii="仿宋" w:hAnsi="仿宋" w:eastAsia="仿宋" w:cs="Times New Roman"/>
                <w:lang w:eastAsia="zh-CN"/>
              </w:rPr>
              <w:t>68</w:t>
            </w:r>
          </w:p>
        </w:tc>
      </w:tr>
      <w:tr w14:paraId="0DBA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3" w:hRule="atLeast"/>
        </w:trPr>
        <w:tc>
          <w:tcPr>
            <w:tcW w:w="376" w:type="pct"/>
            <w:vAlign w:val="center"/>
          </w:tcPr>
          <w:p w14:paraId="6A651FF0">
            <w:pPr>
              <w:spacing w:line="360" w:lineRule="exact"/>
              <w:rPr>
                <w:rFonts w:hint="eastAsia" w:ascii="仿宋" w:hAnsi="仿宋" w:eastAsia="仿宋" w:cs="Times New Roman"/>
                <w:lang w:eastAsia="zh-CN"/>
              </w:rPr>
            </w:pPr>
            <w:r>
              <w:rPr>
                <w:rFonts w:hint="eastAsia" w:ascii="仿宋" w:hAnsi="仿宋" w:eastAsia="仿宋" w:cs="Times New Roman"/>
                <w:lang w:eastAsia="zh-CN"/>
              </w:rPr>
              <w:t>19.</w:t>
            </w:r>
          </w:p>
        </w:tc>
        <w:tc>
          <w:tcPr>
            <w:tcW w:w="977" w:type="pct"/>
            <w:vAlign w:val="center"/>
          </w:tcPr>
          <w:p w14:paraId="44871B25">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单一窗口综合实训（专业核心课）</w:t>
            </w:r>
          </w:p>
        </w:tc>
        <w:tc>
          <w:tcPr>
            <w:tcW w:w="1499" w:type="pct"/>
            <w:vAlign w:val="center"/>
          </w:tcPr>
          <w:p w14:paraId="0E2935EF">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通过本课程的教学，使学生掌握申报企业资质申请、许可证件申请、原产地证申请、运输工具出境申报、运输工具入境、进出口水运舱单申报、进出口货物申报、加工贸易手册的操作，为学生将来能够熟练操作单一窗口的相关模块奠定基础。</w:t>
            </w:r>
          </w:p>
        </w:tc>
        <w:tc>
          <w:tcPr>
            <w:tcW w:w="1429" w:type="pct"/>
            <w:vAlign w:val="center"/>
          </w:tcPr>
          <w:p w14:paraId="5E06BCFB">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企业资质申请、许可证件申请、原产地证申请、运输工具出境申报、运输工具入境、进出口水运舱单申报、出口货物申报（海运出口、空运出口），进口货物申报（海运进口、空运进口）和加工贸易手册。</w:t>
            </w:r>
          </w:p>
        </w:tc>
        <w:tc>
          <w:tcPr>
            <w:tcW w:w="716" w:type="pct"/>
            <w:vAlign w:val="center"/>
          </w:tcPr>
          <w:p w14:paraId="438CDB00">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4</w:t>
            </w:r>
            <w:r>
              <w:rPr>
                <w:rFonts w:hint="eastAsia" w:ascii="仿宋" w:hAnsi="仿宋" w:eastAsia="仿宋" w:cs="Times New Roman"/>
              </w:rPr>
              <w:t>/</w:t>
            </w:r>
            <w:r>
              <w:rPr>
                <w:rFonts w:hint="eastAsia" w:ascii="仿宋" w:hAnsi="仿宋" w:eastAsia="仿宋" w:cs="Times New Roman"/>
                <w:lang w:eastAsia="zh-CN"/>
              </w:rPr>
              <w:t>68</w:t>
            </w:r>
          </w:p>
        </w:tc>
      </w:tr>
      <w:tr w14:paraId="2143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76" w:type="pct"/>
            <w:vAlign w:val="center"/>
          </w:tcPr>
          <w:p w14:paraId="42D37799">
            <w:pPr>
              <w:spacing w:line="360" w:lineRule="exact"/>
              <w:rPr>
                <w:rFonts w:hint="eastAsia" w:ascii="仿宋" w:hAnsi="仿宋" w:eastAsia="仿宋" w:cs="Times New Roman"/>
                <w:lang w:eastAsia="zh-CN"/>
              </w:rPr>
            </w:pPr>
            <w:r>
              <w:rPr>
                <w:rFonts w:hint="eastAsia" w:ascii="仿宋" w:hAnsi="仿宋" w:eastAsia="仿宋" w:cs="Times New Roman"/>
                <w:lang w:eastAsia="zh-CN"/>
              </w:rPr>
              <w:t>20.</w:t>
            </w:r>
          </w:p>
        </w:tc>
        <w:tc>
          <w:tcPr>
            <w:tcW w:w="977" w:type="pct"/>
            <w:vAlign w:val="center"/>
          </w:tcPr>
          <w:p w14:paraId="459FFB9A">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电子商务基础（专业基础课）</w:t>
            </w:r>
          </w:p>
        </w:tc>
        <w:tc>
          <w:tcPr>
            <w:tcW w:w="1499" w:type="pct"/>
            <w:vAlign w:val="center"/>
          </w:tcPr>
          <w:p w14:paraId="258426AD">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本课程主要培养具有互联网思维、大数据思维等新创新思维、较强职业能力、专业知识和良好职业素质的跨境电商工作人员。通过本课程的学习使学生能理解跨境贸易电子商务的基本概念、了解基本政策，熟悉跨境第三方操作平台，掌握跨境电商操作基本工作过程，具备跨境店铺运营管理、客服服务和电商操作技术等业务能力。</w:t>
            </w:r>
          </w:p>
        </w:tc>
        <w:tc>
          <w:tcPr>
            <w:tcW w:w="1429" w:type="pct"/>
            <w:vAlign w:val="center"/>
          </w:tcPr>
          <w:p w14:paraId="59CC8B9E">
            <w:pPr>
              <w:spacing w:line="360" w:lineRule="exact"/>
              <w:ind w:firstLine="210" w:firstLineChars="100"/>
              <w:rPr>
                <w:rFonts w:hint="eastAsia" w:ascii="仿宋" w:hAnsi="仿宋" w:eastAsia="仿宋" w:cs="Times New Roman"/>
                <w:lang w:eastAsia="zh-CN"/>
              </w:rPr>
            </w:pPr>
            <w:r>
              <w:rPr>
                <w:rFonts w:hint="eastAsia" w:ascii="仿宋" w:hAnsi="仿宋" w:eastAsia="仿宋" w:cs="Times New Roman"/>
                <w:lang w:eastAsia="zh-CN"/>
              </w:rPr>
              <w:t>包括初识跨境电商、主流</w:t>
            </w:r>
            <w:r>
              <w:rPr>
                <w:rFonts w:ascii="仿宋" w:hAnsi="仿宋" w:eastAsia="仿宋" w:cs="Times New Roman"/>
                <w:lang w:eastAsia="zh-CN"/>
              </w:rPr>
              <w:t>B2C和B2B出口平台、B2C平台选品、跨境电商营销、跨境电商物流、跨境电商线上支付、客户服务技巧与纠纷处理7个工作项目</w:t>
            </w:r>
          </w:p>
        </w:tc>
        <w:tc>
          <w:tcPr>
            <w:tcW w:w="716" w:type="pct"/>
            <w:vAlign w:val="center"/>
          </w:tcPr>
          <w:p w14:paraId="17152543">
            <w:pPr>
              <w:spacing w:line="360" w:lineRule="exact"/>
              <w:ind w:firstLine="210" w:firstLineChars="100"/>
              <w:rPr>
                <w:rFonts w:hint="eastAsia" w:ascii="仿宋" w:hAnsi="仿宋" w:eastAsia="仿宋" w:cs="Times New Roman"/>
              </w:rPr>
            </w:pPr>
            <w:r>
              <w:rPr>
                <w:rFonts w:ascii="仿宋" w:hAnsi="仿宋" w:eastAsia="仿宋" w:cs="Times New Roman"/>
              </w:rPr>
              <w:t>3</w:t>
            </w:r>
            <w:r>
              <w:rPr>
                <w:rFonts w:hint="eastAsia" w:ascii="仿宋" w:hAnsi="仿宋" w:eastAsia="仿宋" w:cs="Times New Roman"/>
              </w:rPr>
              <w:t>/</w:t>
            </w:r>
            <w:r>
              <w:rPr>
                <w:rFonts w:ascii="仿宋" w:hAnsi="仿宋" w:eastAsia="仿宋" w:cs="Times New Roman"/>
              </w:rPr>
              <w:t>51</w:t>
            </w:r>
          </w:p>
        </w:tc>
      </w:tr>
      <w:bookmarkEnd w:id="0"/>
    </w:tbl>
    <w:p w14:paraId="2953BA81">
      <w:pPr>
        <w:pStyle w:val="2"/>
        <w:spacing w:before="68" w:line="272" w:lineRule="auto"/>
        <w:ind w:left="12" w:right="78" w:firstLine="435"/>
        <w:rPr>
          <w:rFonts w:hint="eastAsia"/>
          <w:b/>
          <w:bCs/>
          <w:sz w:val="21"/>
          <w:szCs w:val="21"/>
          <w:lang w:eastAsia="zh-CN"/>
        </w:rPr>
      </w:pPr>
      <w:r>
        <w:rPr>
          <w:b/>
          <w:bCs/>
          <w:spacing w:val="-9"/>
          <w:sz w:val="21"/>
          <w:szCs w:val="21"/>
          <w:lang w:eastAsia="zh-CN"/>
        </w:rPr>
        <w:t>注：课</w:t>
      </w:r>
      <w:r>
        <w:rPr>
          <w:b/>
          <w:bCs/>
          <w:sz w:val="21"/>
          <w:szCs w:val="21"/>
          <w:lang w:eastAsia="zh-CN"/>
        </w:rPr>
        <w:t>程名称后面需标明课程类型，其中专业核心课 6～8 门。</w:t>
      </w:r>
    </w:p>
    <w:p w14:paraId="0C26B6BE">
      <w:pPr>
        <w:pStyle w:val="2"/>
        <w:spacing w:before="68" w:line="272" w:lineRule="auto"/>
        <w:ind w:left="12" w:right="78" w:firstLine="435"/>
        <w:rPr>
          <w:rFonts w:hint="eastAsia"/>
          <w:b/>
          <w:bCs/>
          <w:color w:val="FF0000"/>
          <w:spacing w:val="-7"/>
          <w:sz w:val="24"/>
          <w:szCs w:val="24"/>
          <w:lang w:eastAsia="zh-CN"/>
        </w:rPr>
      </w:pPr>
      <w:r>
        <w:rPr>
          <w:rFonts w:hint="eastAsia"/>
          <w:b/>
          <w:bCs/>
          <w:sz w:val="24"/>
          <w:szCs w:val="24"/>
          <w:lang w:eastAsia="zh-CN"/>
        </w:rPr>
        <w:t>(五）</w:t>
      </w:r>
      <w:r>
        <w:rPr>
          <w:b/>
          <w:bCs/>
          <w:sz w:val="24"/>
          <w:szCs w:val="24"/>
          <w:lang w:eastAsia="zh-CN"/>
        </w:rPr>
        <w:t>实践性教学环节</w:t>
      </w:r>
    </w:p>
    <w:p w14:paraId="443D3C43">
      <w:pPr>
        <w:pStyle w:val="2"/>
        <w:spacing w:before="36" w:line="216" w:lineRule="auto"/>
        <w:outlineLvl w:val="5"/>
        <w:rPr>
          <w:rFonts w:hint="eastAsia"/>
          <w:b/>
          <w:bCs/>
          <w:color w:val="FF0000"/>
          <w:spacing w:val="-7"/>
          <w:sz w:val="24"/>
          <w:szCs w:val="24"/>
          <w:lang w:eastAsia="zh-CN"/>
        </w:rPr>
      </w:pPr>
    </w:p>
    <w:p w14:paraId="7C3DBABE">
      <w:pPr>
        <w:pStyle w:val="2"/>
        <w:spacing w:before="36" w:line="216" w:lineRule="auto"/>
        <w:ind w:firstLine="458" w:firstLineChars="200"/>
        <w:jc w:val="center"/>
        <w:outlineLvl w:val="5"/>
        <w:rPr>
          <w:rFonts w:hint="eastAsia"/>
          <w:sz w:val="24"/>
          <w:szCs w:val="24"/>
          <w:lang w:eastAsia="zh-CN"/>
        </w:rPr>
      </w:pPr>
      <w:r>
        <w:rPr>
          <w:b/>
          <w:bCs/>
          <w:spacing w:val="-6"/>
          <w:sz w:val="24"/>
          <w:szCs w:val="24"/>
          <w:lang w:eastAsia="zh-CN"/>
        </w:rPr>
        <w:t>表</w:t>
      </w:r>
      <w:r>
        <w:rPr>
          <w:spacing w:val="-55"/>
          <w:sz w:val="24"/>
          <w:szCs w:val="24"/>
          <w:lang w:eastAsia="zh-CN"/>
        </w:rPr>
        <w:t xml:space="preserve"> </w:t>
      </w:r>
      <w:r>
        <w:rPr>
          <w:rFonts w:hint="eastAsia"/>
          <w:b/>
          <w:bCs/>
          <w:spacing w:val="-6"/>
          <w:sz w:val="24"/>
          <w:szCs w:val="24"/>
          <w:lang w:eastAsia="zh-CN"/>
        </w:rPr>
        <w:t>5</w:t>
      </w:r>
      <w:r>
        <w:rPr>
          <w:spacing w:val="-6"/>
          <w:sz w:val="24"/>
          <w:szCs w:val="24"/>
          <w:lang w:eastAsia="zh-CN"/>
        </w:rPr>
        <w:t xml:space="preserve">  </w:t>
      </w:r>
      <w:r>
        <w:rPr>
          <w:b/>
          <w:bCs/>
          <w:spacing w:val="-6"/>
          <w:sz w:val="24"/>
          <w:szCs w:val="24"/>
          <w:lang w:eastAsia="zh-CN"/>
        </w:rPr>
        <w:t>实践教学环节安排</w:t>
      </w:r>
    </w:p>
    <w:tbl>
      <w:tblPr>
        <w:tblStyle w:val="11"/>
        <w:tblpPr w:leftFromText="180" w:rightFromText="180" w:vertAnchor="text" w:horzAnchor="page" w:tblpX="1832" w:tblpY="762"/>
        <w:tblOverlap w:val="never"/>
        <w:tblW w:w="824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3"/>
        <w:gridCol w:w="3139"/>
        <w:gridCol w:w="2524"/>
        <w:gridCol w:w="1434"/>
      </w:tblGrid>
      <w:tr w14:paraId="00BD1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1143" w:type="dxa"/>
          </w:tcPr>
          <w:p w14:paraId="6731F425">
            <w:pPr>
              <w:pStyle w:val="10"/>
              <w:spacing w:before="128" w:line="218" w:lineRule="auto"/>
              <w:ind w:left="166"/>
              <w:rPr>
                <w:rFonts w:hint="eastAsia"/>
              </w:rPr>
            </w:pPr>
            <w:r>
              <w:rPr>
                <w:b/>
                <w:bCs/>
                <w:spacing w:val="-8"/>
              </w:rPr>
              <w:t>实践环节</w:t>
            </w:r>
          </w:p>
        </w:tc>
        <w:tc>
          <w:tcPr>
            <w:tcW w:w="3139" w:type="dxa"/>
          </w:tcPr>
          <w:p w14:paraId="027029A7">
            <w:pPr>
              <w:pStyle w:val="10"/>
              <w:spacing w:before="127" w:line="219" w:lineRule="auto"/>
              <w:ind w:left="1162"/>
              <w:rPr>
                <w:rFonts w:hint="eastAsia"/>
              </w:rPr>
            </w:pPr>
            <w:r>
              <w:rPr>
                <w:b/>
                <w:bCs/>
                <w:spacing w:val="-8"/>
              </w:rPr>
              <w:t>实训内容</w:t>
            </w:r>
          </w:p>
        </w:tc>
        <w:tc>
          <w:tcPr>
            <w:tcW w:w="2524" w:type="dxa"/>
          </w:tcPr>
          <w:p w14:paraId="23FAA8F6">
            <w:pPr>
              <w:pStyle w:val="10"/>
              <w:spacing w:before="127" w:line="220" w:lineRule="auto"/>
              <w:ind w:left="812"/>
              <w:rPr>
                <w:rFonts w:hint="eastAsia"/>
              </w:rPr>
            </w:pPr>
            <w:r>
              <w:rPr>
                <w:b/>
                <w:bCs/>
                <w:spacing w:val="-9"/>
              </w:rPr>
              <w:t>学时/周数</w:t>
            </w:r>
          </w:p>
        </w:tc>
        <w:tc>
          <w:tcPr>
            <w:tcW w:w="1434" w:type="dxa"/>
            <w:tcBorders>
              <w:right w:val="single" w:color="000000" w:sz="2" w:space="0"/>
            </w:tcBorders>
          </w:tcPr>
          <w:p w14:paraId="6230AF2C">
            <w:pPr>
              <w:pStyle w:val="10"/>
              <w:spacing w:before="127" w:line="219" w:lineRule="auto"/>
              <w:ind w:left="312"/>
              <w:rPr>
                <w:rFonts w:hint="eastAsia"/>
              </w:rPr>
            </w:pPr>
            <w:r>
              <w:rPr>
                <w:b/>
                <w:bCs/>
                <w:spacing w:val="-8"/>
              </w:rPr>
              <w:t>安排学期</w:t>
            </w:r>
          </w:p>
        </w:tc>
      </w:tr>
      <w:tr w14:paraId="7F55B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1143" w:type="dxa"/>
            <w:vMerge w:val="restart"/>
            <w:tcBorders>
              <w:bottom w:val="nil"/>
            </w:tcBorders>
          </w:tcPr>
          <w:p w14:paraId="7165C22E">
            <w:pPr>
              <w:spacing w:line="401" w:lineRule="auto"/>
            </w:pPr>
          </w:p>
          <w:p w14:paraId="67D750AD">
            <w:pPr>
              <w:pStyle w:val="10"/>
              <w:spacing w:before="68" w:line="218" w:lineRule="auto"/>
              <w:ind w:left="267"/>
              <w:rPr>
                <w:rFonts w:hint="eastAsia"/>
              </w:rPr>
            </w:pPr>
            <w:r>
              <w:rPr>
                <w:spacing w:val="-5"/>
              </w:rPr>
              <w:t>专业课</w:t>
            </w:r>
          </w:p>
          <w:p w14:paraId="4A3EECDD">
            <w:pPr>
              <w:pStyle w:val="10"/>
              <w:spacing w:before="25" w:line="218" w:lineRule="auto"/>
              <w:ind w:left="266"/>
              <w:rPr>
                <w:rFonts w:hint="eastAsia"/>
              </w:rPr>
            </w:pPr>
            <w:r>
              <w:rPr>
                <w:spacing w:val="-5"/>
              </w:rPr>
              <w:t>程课内</w:t>
            </w:r>
          </w:p>
          <w:p w14:paraId="6B11C954">
            <w:pPr>
              <w:pStyle w:val="10"/>
              <w:spacing w:before="22" w:line="219" w:lineRule="auto"/>
              <w:ind w:left="372"/>
              <w:rPr>
                <w:rFonts w:hint="eastAsia"/>
              </w:rPr>
            </w:pPr>
            <w:r>
              <w:rPr>
                <w:spacing w:val="-6"/>
              </w:rPr>
              <w:t>实训</w:t>
            </w:r>
          </w:p>
        </w:tc>
        <w:tc>
          <w:tcPr>
            <w:tcW w:w="3139" w:type="dxa"/>
            <w:shd w:val="clear" w:color="000000" w:fill="FFFFFF"/>
            <w:vAlign w:val="center"/>
          </w:tcPr>
          <w:p w14:paraId="24657CB3">
            <w:pPr>
              <w:jc w:val="center"/>
              <w:rPr>
                <w:rFonts w:hint="eastAsia" w:ascii="仿宋" w:hAnsi="仿宋" w:eastAsia="仿宋" w:cs="仿宋"/>
              </w:rPr>
            </w:pPr>
            <w:r>
              <w:rPr>
                <w:rFonts w:hint="eastAsia" w:ascii="仿宋" w:hAnsi="仿宋" w:eastAsia="仿宋" w:cs="仿宋"/>
              </w:rPr>
              <w:t>国际货运代理实训</w:t>
            </w:r>
          </w:p>
        </w:tc>
        <w:tc>
          <w:tcPr>
            <w:tcW w:w="2524" w:type="dxa"/>
            <w:shd w:val="clear" w:color="000000" w:fill="FFFFFF"/>
            <w:vAlign w:val="center"/>
          </w:tcPr>
          <w:p w14:paraId="646DA921">
            <w:pPr>
              <w:jc w:val="center"/>
              <w:rPr>
                <w:rFonts w:hint="eastAsia" w:ascii="仿宋" w:hAnsi="仿宋" w:eastAsia="仿宋" w:cs="仿宋"/>
              </w:rPr>
            </w:pPr>
            <w:r>
              <w:rPr>
                <w:rFonts w:ascii="仿宋" w:hAnsi="仿宋" w:eastAsia="仿宋" w:cs="仿宋"/>
              </w:rPr>
              <w:t>68</w:t>
            </w:r>
            <w:r>
              <w:rPr>
                <w:rFonts w:hint="eastAsia" w:ascii="仿宋" w:hAnsi="仿宋" w:eastAsia="仿宋" w:cs="仿宋"/>
              </w:rPr>
              <w:t>/</w:t>
            </w:r>
            <w:r>
              <w:rPr>
                <w:rFonts w:ascii="仿宋" w:hAnsi="仿宋" w:eastAsia="仿宋" w:cs="仿宋"/>
              </w:rPr>
              <w:t>17</w:t>
            </w:r>
          </w:p>
        </w:tc>
        <w:tc>
          <w:tcPr>
            <w:tcW w:w="1434" w:type="dxa"/>
            <w:tcBorders>
              <w:right w:val="single" w:color="000000" w:sz="2" w:space="0"/>
            </w:tcBorders>
            <w:shd w:val="clear" w:color="000000" w:fill="FFFFFF"/>
            <w:vAlign w:val="center"/>
          </w:tcPr>
          <w:p w14:paraId="5DFE497A">
            <w:pPr>
              <w:jc w:val="center"/>
              <w:rPr>
                <w:rFonts w:hint="eastAsia" w:ascii="仿宋" w:hAnsi="仿宋" w:eastAsia="仿宋" w:cs="仿宋"/>
              </w:rPr>
            </w:pPr>
            <w:r>
              <w:rPr>
                <w:rFonts w:ascii="仿宋" w:hAnsi="仿宋" w:eastAsia="仿宋" w:cs="仿宋"/>
              </w:rPr>
              <w:t>3</w:t>
            </w:r>
          </w:p>
        </w:tc>
      </w:tr>
      <w:tr w14:paraId="63B9A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143" w:type="dxa"/>
            <w:vMerge w:val="continue"/>
            <w:tcBorders>
              <w:top w:val="nil"/>
              <w:bottom w:val="nil"/>
            </w:tcBorders>
          </w:tcPr>
          <w:p w14:paraId="171F7D5C"/>
        </w:tc>
        <w:tc>
          <w:tcPr>
            <w:tcW w:w="3139" w:type="dxa"/>
            <w:shd w:val="clear" w:color="000000" w:fill="FFFFFF"/>
            <w:vAlign w:val="center"/>
          </w:tcPr>
          <w:p w14:paraId="2E18E29A">
            <w:pPr>
              <w:jc w:val="center"/>
              <w:rPr>
                <w:rFonts w:hint="eastAsia" w:ascii="仿宋" w:hAnsi="仿宋" w:eastAsia="仿宋" w:cs="仿宋"/>
              </w:rPr>
            </w:pPr>
            <w:r>
              <w:rPr>
                <w:rFonts w:hint="eastAsia" w:ascii="仿宋" w:hAnsi="仿宋" w:eastAsia="仿宋" w:cs="仿宋"/>
              </w:rPr>
              <w:t>进出口税费核算实训</w:t>
            </w:r>
          </w:p>
        </w:tc>
        <w:tc>
          <w:tcPr>
            <w:tcW w:w="2524" w:type="dxa"/>
            <w:shd w:val="clear" w:color="000000" w:fill="FFFFFF"/>
            <w:vAlign w:val="center"/>
          </w:tcPr>
          <w:p w14:paraId="0BB9FFEC">
            <w:pPr>
              <w:jc w:val="center"/>
              <w:rPr>
                <w:rFonts w:hint="eastAsia" w:ascii="仿宋" w:hAnsi="仿宋" w:eastAsia="仿宋" w:cs="仿宋"/>
              </w:rPr>
            </w:pPr>
            <w:r>
              <w:rPr>
                <w:rFonts w:hint="eastAsia" w:ascii="仿宋" w:hAnsi="仿宋" w:eastAsia="仿宋" w:cs="仿宋"/>
                <w:lang w:eastAsia="zh-CN"/>
              </w:rPr>
              <w:t>51</w:t>
            </w:r>
            <w:r>
              <w:rPr>
                <w:rFonts w:ascii="仿宋" w:hAnsi="仿宋" w:eastAsia="仿宋" w:cs="仿宋"/>
              </w:rPr>
              <w:t>/17</w:t>
            </w:r>
          </w:p>
        </w:tc>
        <w:tc>
          <w:tcPr>
            <w:tcW w:w="1434" w:type="dxa"/>
            <w:tcBorders>
              <w:right w:val="single" w:color="000000" w:sz="2" w:space="0"/>
            </w:tcBorders>
            <w:shd w:val="clear" w:color="000000" w:fill="FFFFFF"/>
            <w:vAlign w:val="center"/>
          </w:tcPr>
          <w:p w14:paraId="799BA944">
            <w:pPr>
              <w:jc w:val="center"/>
              <w:rPr>
                <w:rFonts w:hint="eastAsia" w:ascii="仿宋" w:hAnsi="仿宋" w:eastAsia="仿宋" w:cs="仿宋"/>
                <w:lang w:eastAsia="zh-CN"/>
              </w:rPr>
            </w:pPr>
            <w:r>
              <w:rPr>
                <w:rFonts w:hint="eastAsia" w:ascii="仿宋" w:hAnsi="仿宋" w:eastAsia="仿宋" w:cs="仿宋"/>
                <w:lang w:eastAsia="zh-CN"/>
              </w:rPr>
              <w:t>4</w:t>
            </w:r>
          </w:p>
        </w:tc>
      </w:tr>
      <w:tr w14:paraId="04ABE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1143" w:type="dxa"/>
            <w:vMerge w:val="continue"/>
            <w:tcBorders>
              <w:top w:val="nil"/>
              <w:bottom w:val="nil"/>
            </w:tcBorders>
          </w:tcPr>
          <w:p w14:paraId="6342853C"/>
        </w:tc>
        <w:tc>
          <w:tcPr>
            <w:tcW w:w="3139" w:type="dxa"/>
            <w:shd w:val="clear" w:color="000000" w:fill="FFFFFF"/>
            <w:vAlign w:val="center"/>
          </w:tcPr>
          <w:p w14:paraId="09FE330E">
            <w:pPr>
              <w:jc w:val="center"/>
              <w:rPr>
                <w:rFonts w:hint="eastAsia" w:ascii="仿宋" w:hAnsi="仿宋" w:eastAsia="仿宋" w:cs="仿宋"/>
              </w:rPr>
            </w:pPr>
            <w:r>
              <w:rPr>
                <w:rFonts w:hint="eastAsia" w:ascii="仿宋" w:hAnsi="仿宋" w:eastAsia="仿宋" w:cs="仿宋"/>
              </w:rPr>
              <w:t>国际商务单证实训</w:t>
            </w:r>
          </w:p>
        </w:tc>
        <w:tc>
          <w:tcPr>
            <w:tcW w:w="2524" w:type="dxa"/>
            <w:shd w:val="clear" w:color="000000" w:fill="FFFFFF"/>
            <w:vAlign w:val="center"/>
          </w:tcPr>
          <w:p w14:paraId="77F954E8">
            <w:pPr>
              <w:jc w:val="center"/>
              <w:rPr>
                <w:rFonts w:hint="eastAsia" w:ascii="仿宋" w:hAnsi="仿宋" w:eastAsia="仿宋" w:cs="仿宋"/>
              </w:rPr>
            </w:pPr>
            <w:r>
              <w:rPr>
                <w:rFonts w:hint="eastAsia" w:ascii="仿宋" w:hAnsi="仿宋" w:eastAsia="仿宋" w:cs="仿宋"/>
                <w:lang w:eastAsia="zh-CN"/>
              </w:rPr>
              <w:t>68</w:t>
            </w:r>
            <w:r>
              <w:rPr>
                <w:rFonts w:ascii="仿宋" w:hAnsi="仿宋" w:eastAsia="仿宋" w:cs="仿宋"/>
              </w:rPr>
              <w:t>/17</w:t>
            </w:r>
          </w:p>
        </w:tc>
        <w:tc>
          <w:tcPr>
            <w:tcW w:w="1434" w:type="dxa"/>
            <w:tcBorders>
              <w:right w:val="single" w:color="000000" w:sz="2" w:space="0"/>
            </w:tcBorders>
            <w:shd w:val="clear" w:color="000000" w:fill="FFFFFF"/>
            <w:vAlign w:val="center"/>
          </w:tcPr>
          <w:p w14:paraId="333B4AA8">
            <w:pPr>
              <w:jc w:val="center"/>
              <w:rPr>
                <w:rFonts w:hint="eastAsia" w:ascii="仿宋" w:hAnsi="仿宋" w:eastAsia="仿宋" w:cs="仿宋"/>
              </w:rPr>
            </w:pPr>
            <w:r>
              <w:rPr>
                <w:rFonts w:hint="eastAsia" w:ascii="仿宋" w:hAnsi="仿宋" w:eastAsia="仿宋" w:cs="仿宋"/>
              </w:rPr>
              <w:t>4</w:t>
            </w:r>
          </w:p>
        </w:tc>
      </w:tr>
    </w:tbl>
    <w:p w14:paraId="52620110"/>
    <w:p w14:paraId="14CF9BE8">
      <w:pPr>
        <w:spacing w:before="3"/>
      </w:pPr>
    </w:p>
    <w:tbl>
      <w:tblPr>
        <w:tblStyle w:val="11"/>
        <w:tblW w:w="8240" w:type="dxa"/>
        <w:tblInd w:w="1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3"/>
        <w:gridCol w:w="3139"/>
        <w:gridCol w:w="2524"/>
        <w:gridCol w:w="1434"/>
      </w:tblGrid>
      <w:tr w14:paraId="73F4D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trPr>
        <w:tc>
          <w:tcPr>
            <w:tcW w:w="4282" w:type="dxa"/>
            <w:gridSpan w:val="2"/>
          </w:tcPr>
          <w:p w14:paraId="7B9CC5A1">
            <w:pPr>
              <w:pStyle w:val="10"/>
              <w:spacing w:before="28" w:line="219" w:lineRule="auto"/>
              <w:jc w:val="center"/>
              <w:rPr>
                <w:rFonts w:hint="eastAsia"/>
              </w:rPr>
            </w:pPr>
            <w:r>
              <w:rPr>
                <w:spacing w:val="-7"/>
              </w:rPr>
              <w:t>军事理论与军训</w:t>
            </w:r>
          </w:p>
        </w:tc>
        <w:tc>
          <w:tcPr>
            <w:tcW w:w="2524" w:type="dxa"/>
            <w:tcBorders>
              <w:top w:val="single" w:color="000000" w:sz="2" w:space="0"/>
            </w:tcBorders>
            <w:shd w:val="clear" w:color="000000" w:fill="FFFFFF"/>
            <w:vAlign w:val="center"/>
          </w:tcPr>
          <w:p w14:paraId="4856B417">
            <w:pPr>
              <w:jc w:val="center"/>
              <w:rPr>
                <w:rFonts w:hint="eastAsia" w:ascii="仿宋" w:hAnsi="仿宋" w:eastAsia="仿宋" w:cs="仿宋"/>
                <w:lang w:eastAsia="zh-CN"/>
              </w:rPr>
            </w:pPr>
            <w:r>
              <w:rPr>
                <w:rFonts w:hint="eastAsia" w:ascii="仿宋" w:hAnsi="仿宋" w:eastAsia="仿宋" w:cs="仿宋"/>
                <w:lang w:eastAsia="zh-CN"/>
              </w:rPr>
              <w:t>36</w:t>
            </w:r>
            <w:r>
              <w:rPr>
                <w:rFonts w:ascii="仿宋" w:hAnsi="仿宋" w:eastAsia="仿宋" w:cs="仿宋"/>
              </w:rPr>
              <w:t>/</w:t>
            </w:r>
            <w:r>
              <w:rPr>
                <w:rFonts w:hint="eastAsia" w:ascii="仿宋" w:hAnsi="仿宋" w:eastAsia="仿宋" w:cs="仿宋"/>
                <w:lang w:eastAsia="zh-CN"/>
              </w:rPr>
              <w:t>2</w:t>
            </w:r>
          </w:p>
        </w:tc>
        <w:tc>
          <w:tcPr>
            <w:tcW w:w="1434" w:type="dxa"/>
            <w:tcBorders>
              <w:top w:val="single" w:color="000000" w:sz="2" w:space="0"/>
              <w:right w:val="single" w:color="000000" w:sz="2" w:space="0"/>
            </w:tcBorders>
            <w:shd w:val="clear" w:color="000000" w:fill="FFFFFF"/>
            <w:vAlign w:val="center"/>
          </w:tcPr>
          <w:p w14:paraId="4147A0E9">
            <w:pPr>
              <w:jc w:val="center"/>
              <w:rPr>
                <w:rFonts w:hint="eastAsia" w:ascii="仿宋" w:hAnsi="仿宋" w:eastAsia="仿宋" w:cs="仿宋"/>
                <w:lang w:eastAsia="zh-CN"/>
              </w:rPr>
            </w:pPr>
            <w:r>
              <w:rPr>
                <w:rFonts w:hint="eastAsia" w:ascii="仿宋" w:hAnsi="仿宋" w:eastAsia="仿宋" w:cs="仿宋"/>
                <w:lang w:eastAsia="zh-CN"/>
              </w:rPr>
              <w:t>1</w:t>
            </w:r>
          </w:p>
        </w:tc>
      </w:tr>
      <w:tr w14:paraId="22E3E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4282" w:type="dxa"/>
            <w:gridSpan w:val="2"/>
          </w:tcPr>
          <w:p w14:paraId="13646C70">
            <w:pPr>
              <w:pStyle w:val="10"/>
              <w:spacing w:before="28" w:line="219" w:lineRule="auto"/>
              <w:ind w:left="1745"/>
              <w:rPr>
                <w:rFonts w:hint="eastAsia"/>
              </w:rPr>
            </w:pPr>
            <w:r>
              <w:rPr>
                <w:spacing w:val="-7"/>
              </w:rPr>
              <w:t>劳动教育</w:t>
            </w:r>
          </w:p>
        </w:tc>
        <w:tc>
          <w:tcPr>
            <w:tcW w:w="2524" w:type="dxa"/>
            <w:shd w:val="clear" w:color="000000" w:fill="FFFFFF"/>
          </w:tcPr>
          <w:p w14:paraId="0EA0D34A">
            <w:pPr>
              <w:jc w:val="center"/>
              <w:rPr>
                <w:rFonts w:hint="eastAsia" w:ascii="仿宋" w:hAnsi="仿宋" w:eastAsia="仿宋" w:cs="仿宋"/>
                <w:lang w:eastAsia="zh-CN"/>
              </w:rPr>
            </w:pPr>
            <w:r>
              <w:rPr>
                <w:rFonts w:hint="eastAsia" w:ascii="仿宋" w:hAnsi="仿宋" w:eastAsia="仿宋" w:cs="仿宋"/>
                <w:lang w:eastAsia="zh-CN"/>
              </w:rPr>
              <w:t>32</w:t>
            </w:r>
            <w:r>
              <w:rPr>
                <w:rFonts w:ascii="仿宋" w:hAnsi="仿宋" w:eastAsia="仿宋" w:cs="仿宋"/>
              </w:rPr>
              <w:t>/</w:t>
            </w:r>
            <w:r>
              <w:rPr>
                <w:rFonts w:hint="eastAsia" w:ascii="仿宋" w:hAnsi="仿宋" w:eastAsia="仿宋" w:cs="仿宋"/>
                <w:lang w:eastAsia="zh-CN"/>
              </w:rPr>
              <w:t>8</w:t>
            </w:r>
          </w:p>
        </w:tc>
        <w:tc>
          <w:tcPr>
            <w:tcW w:w="1434" w:type="dxa"/>
            <w:tcBorders>
              <w:right w:val="single" w:color="000000" w:sz="2" w:space="0"/>
            </w:tcBorders>
            <w:shd w:val="clear" w:color="000000" w:fill="FFFFFF"/>
            <w:vAlign w:val="center"/>
          </w:tcPr>
          <w:p w14:paraId="4AD6861D">
            <w:pPr>
              <w:jc w:val="center"/>
              <w:rPr>
                <w:rFonts w:hint="eastAsia" w:ascii="仿宋" w:hAnsi="仿宋" w:eastAsia="仿宋" w:cs="仿宋"/>
              </w:rPr>
            </w:pPr>
            <w:r>
              <w:rPr>
                <w:rFonts w:hint="eastAsia" w:ascii="仿宋" w:hAnsi="仿宋" w:eastAsia="仿宋" w:cs="仿宋"/>
              </w:rPr>
              <w:t>2</w:t>
            </w:r>
          </w:p>
        </w:tc>
      </w:tr>
      <w:tr w14:paraId="4C78F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1143" w:type="dxa"/>
            <w:vMerge w:val="restart"/>
            <w:tcBorders>
              <w:bottom w:val="nil"/>
            </w:tcBorders>
          </w:tcPr>
          <w:p w14:paraId="1BB90DD3">
            <w:pPr>
              <w:spacing w:line="270" w:lineRule="auto"/>
            </w:pPr>
          </w:p>
          <w:p w14:paraId="25541A91">
            <w:pPr>
              <w:pStyle w:val="10"/>
              <w:spacing w:before="69" w:line="219" w:lineRule="auto"/>
              <w:ind w:left="164"/>
              <w:rPr>
                <w:rFonts w:hint="eastAsia"/>
              </w:rPr>
            </w:pPr>
            <w:r>
              <w:rPr>
                <w:spacing w:val="-5"/>
              </w:rPr>
              <w:t>综合实训</w:t>
            </w:r>
          </w:p>
        </w:tc>
        <w:tc>
          <w:tcPr>
            <w:tcW w:w="3139" w:type="dxa"/>
            <w:shd w:val="clear" w:color="000000" w:fill="FFFFFF"/>
            <w:vAlign w:val="center"/>
          </w:tcPr>
          <w:p w14:paraId="268BE805">
            <w:pPr>
              <w:jc w:val="center"/>
              <w:rPr>
                <w:rFonts w:hint="eastAsia" w:ascii="仿宋" w:hAnsi="仿宋" w:eastAsia="仿宋" w:cs="仿宋"/>
              </w:rPr>
            </w:pPr>
            <w:r>
              <w:rPr>
                <w:rFonts w:hint="eastAsia" w:ascii="仿宋" w:hAnsi="仿宋" w:eastAsia="仿宋" w:cs="仿宋"/>
              </w:rPr>
              <w:t>单一窗口综合实训</w:t>
            </w:r>
          </w:p>
        </w:tc>
        <w:tc>
          <w:tcPr>
            <w:tcW w:w="2524" w:type="dxa"/>
            <w:shd w:val="clear" w:color="000000" w:fill="FFFFFF"/>
            <w:vAlign w:val="center"/>
          </w:tcPr>
          <w:p w14:paraId="6050DC42">
            <w:pPr>
              <w:jc w:val="center"/>
              <w:rPr>
                <w:rFonts w:hint="eastAsia" w:ascii="仿宋" w:hAnsi="仿宋" w:eastAsia="仿宋" w:cs="仿宋"/>
              </w:rPr>
            </w:pPr>
            <w:r>
              <w:rPr>
                <w:rFonts w:hint="eastAsia" w:ascii="仿宋" w:hAnsi="仿宋" w:eastAsia="仿宋" w:cs="仿宋"/>
                <w:lang w:eastAsia="zh-CN"/>
              </w:rPr>
              <w:t>68</w:t>
            </w:r>
            <w:r>
              <w:rPr>
                <w:rFonts w:ascii="仿宋" w:hAnsi="仿宋" w:eastAsia="仿宋" w:cs="仿宋"/>
              </w:rPr>
              <w:t>/17</w:t>
            </w:r>
          </w:p>
        </w:tc>
        <w:tc>
          <w:tcPr>
            <w:tcW w:w="1434" w:type="dxa"/>
            <w:tcBorders>
              <w:right w:val="single" w:color="000000" w:sz="2" w:space="0"/>
            </w:tcBorders>
            <w:shd w:val="clear" w:color="000000" w:fill="FFFFFF"/>
            <w:vAlign w:val="center"/>
          </w:tcPr>
          <w:p w14:paraId="191EC504">
            <w:pPr>
              <w:jc w:val="center"/>
              <w:rPr>
                <w:rFonts w:hint="eastAsia" w:ascii="仿宋" w:hAnsi="仿宋" w:eastAsia="仿宋" w:cs="仿宋"/>
              </w:rPr>
            </w:pPr>
            <w:r>
              <w:rPr>
                <w:rFonts w:hint="eastAsia" w:ascii="仿宋" w:hAnsi="仿宋" w:eastAsia="仿宋" w:cs="仿宋"/>
              </w:rPr>
              <w:t>4</w:t>
            </w:r>
          </w:p>
        </w:tc>
      </w:tr>
      <w:tr w14:paraId="55CCE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2" w:hRule="atLeast"/>
        </w:trPr>
        <w:tc>
          <w:tcPr>
            <w:tcW w:w="1143" w:type="dxa"/>
            <w:vMerge w:val="continue"/>
            <w:tcBorders>
              <w:top w:val="nil"/>
            </w:tcBorders>
          </w:tcPr>
          <w:p w14:paraId="580E5548"/>
        </w:tc>
        <w:tc>
          <w:tcPr>
            <w:tcW w:w="3139" w:type="dxa"/>
            <w:shd w:val="clear" w:color="000000" w:fill="FFFFFF"/>
            <w:vAlign w:val="center"/>
          </w:tcPr>
          <w:p w14:paraId="38EA8E4A">
            <w:pPr>
              <w:jc w:val="center"/>
              <w:rPr>
                <w:rFonts w:hint="eastAsia" w:ascii="仿宋" w:hAnsi="仿宋" w:eastAsia="仿宋" w:cs="仿宋"/>
              </w:rPr>
            </w:pPr>
            <w:r>
              <w:rPr>
                <w:rFonts w:hint="eastAsia" w:ascii="仿宋" w:hAnsi="仿宋" w:eastAsia="仿宋" w:cs="仿宋"/>
              </w:rPr>
              <w:t>现代物流综合实训</w:t>
            </w:r>
          </w:p>
        </w:tc>
        <w:tc>
          <w:tcPr>
            <w:tcW w:w="2524" w:type="dxa"/>
            <w:shd w:val="clear" w:color="000000" w:fill="FFFFFF"/>
            <w:vAlign w:val="center"/>
          </w:tcPr>
          <w:p w14:paraId="19616C46">
            <w:pPr>
              <w:jc w:val="center"/>
              <w:rPr>
                <w:rFonts w:hint="eastAsia" w:ascii="仿宋" w:hAnsi="仿宋" w:eastAsia="仿宋" w:cs="仿宋"/>
              </w:rPr>
            </w:pPr>
            <w:r>
              <w:rPr>
                <w:rFonts w:hint="eastAsia" w:ascii="仿宋" w:hAnsi="仿宋" w:eastAsia="仿宋" w:cs="仿宋"/>
                <w:lang w:eastAsia="zh-CN"/>
              </w:rPr>
              <w:t>68</w:t>
            </w:r>
            <w:r>
              <w:rPr>
                <w:rFonts w:ascii="仿宋" w:hAnsi="仿宋" w:eastAsia="仿宋" w:cs="仿宋"/>
              </w:rPr>
              <w:t>/17</w:t>
            </w:r>
          </w:p>
        </w:tc>
        <w:tc>
          <w:tcPr>
            <w:tcW w:w="1434" w:type="dxa"/>
            <w:tcBorders>
              <w:right w:val="single" w:color="000000" w:sz="2" w:space="0"/>
            </w:tcBorders>
            <w:shd w:val="clear" w:color="000000" w:fill="FFFFFF"/>
            <w:vAlign w:val="center"/>
          </w:tcPr>
          <w:p w14:paraId="49838688">
            <w:pPr>
              <w:jc w:val="center"/>
              <w:rPr>
                <w:rFonts w:hint="eastAsia" w:ascii="仿宋" w:hAnsi="仿宋" w:eastAsia="仿宋" w:cs="仿宋"/>
                <w:lang w:eastAsia="zh-CN"/>
              </w:rPr>
            </w:pPr>
            <w:r>
              <w:rPr>
                <w:rFonts w:hint="eastAsia" w:ascii="仿宋" w:hAnsi="仿宋" w:eastAsia="仿宋" w:cs="仿宋"/>
                <w:lang w:eastAsia="zh-CN"/>
              </w:rPr>
              <w:t>3</w:t>
            </w:r>
          </w:p>
        </w:tc>
      </w:tr>
      <w:tr w14:paraId="164F8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4282" w:type="dxa"/>
            <w:gridSpan w:val="2"/>
          </w:tcPr>
          <w:p w14:paraId="3095CDA3">
            <w:pPr>
              <w:pStyle w:val="10"/>
              <w:spacing w:before="99" w:line="218" w:lineRule="auto"/>
              <w:ind w:left="1120"/>
              <w:rPr>
                <w:rFonts w:hint="eastAsia"/>
                <w:lang w:eastAsia="zh-CN"/>
              </w:rPr>
            </w:pPr>
            <w:r>
              <w:rPr>
                <w:spacing w:val="-5"/>
                <w:lang w:eastAsia="zh-CN"/>
              </w:rPr>
              <w:t>毕业实践（顶岗实习）</w:t>
            </w:r>
          </w:p>
        </w:tc>
        <w:tc>
          <w:tcPr>
            <w:tcW w:w="2524" w:type="dxa"/>
            <w:shd w:val="clear" w:color="000000" w:fill="FFFFFF"/>
            <w:vAlign w:val="center"/>
          </w:tcPr>
          <w:p w14:paraId="7DFEC179">
            <w:pPr>
              <w:jc w:val="center"/>
              <w:rPr>
                <w:rFonts w:hint="eastAsia" w:ascii="仿宋" w:hAnsi="仿宋" w:eastAsia="仿宋" w:cs="仿宋"/>
              </w:rPr>
            </w:pPr>
            <w:r>
              <w:rPr>
                <w:rFonts w:hint="eastAsia" w:ascii="仿宋" w:hAnsi="仿宋" w:eastAsia="仿宋" w:cs="仿宋"/>
                <w:lang w:eastAsia="zh-CN"/>
              </w:rPr>
              <w:t>578</w:t>
            </w:r>
            <w:r>
              <w:rPr>
                <w:rFonts w:ascii="仿宋" w:hAnsi="仿宋" w:eastAsia="仿宋" w:cs="仿宋"/>
              </w:rPr>
              <w:t>/27</w:t>
            </w:r>
          </w:p>
        </w:tc>
        <w:tc>
          <w:tcPr>
            <w:tcW w:w="1434" w:type="dxa"/>
            <w:tcBorders>
              <w:right w:val="single" w:color="000000" w:sz="2" w:space="0"/>
            </w:tcBorders>
            <w:shd w:val="clear" w:color="000000" w:fill="FFFFFF"/>
            <w:vAlign w:val="center"/>
          </w:tcPr>
          <w:p w14:paraId="3151484D">
            <w:pPr>
              <w:jc w:val="center"/>
              <w:rPr>
                <w:rFonts w:hint="eastAsia" w:ascii="仿宋" w:hAnsi="仿宋" w:eastAsia="仿宋" w:cs="仿宋"/>
              </w:rPr>
            </w:pPr>
            <w:r>
              <w:rPr>
                <w:rFonts w:hint="eastAsia" w:ascii="仿宋" w:hAnsi="仿宋" w:eastAsia="仿宋" w:cs="仿宋"/>
              </w:rPr>
              <w:t>5、6</w:t>
            </w:r>
          </w:p>
        </w:tc>
      </w:tr>
    </w:tbl>
    <w:p w14:paraId="0468BF9A">
      <w:pPr>
        <w:pStyle w:val="2"/>
        <w:spacing w:before="81" w:line="217" w:lineRule="auto"/>
        <w:ind w:left="470"/>
        <w:rPr>
          <w:rFonts w:hint="eastAsia"/>
          <w:sz w:val="24"/>
          <w:szCs w:val="24"/>
          <w:lang w:eastAsia="zh-CN"/>
        </w:rPr>
      </w:pPr>
    </w:p>
    <w:p w14:paraId="418B2208">
      <w:pPr>
        <w:pStyle w:val="2"/>
        <w:spacing w:before="42" w:line="219" w:lineRule="auto"/>
        <w:ind w:firstLine="229" w:firstLineChars="100"/>
        <w:outlineLvl w:val="2"/>
        <w:rPr>
          <w:rFonts w:hint="eastAsia"/>
          <w:b/>
          <w:bCs/>
          <w:color w:val="FF0000"/>
          <w:spacing w:val="-7"/>
          <w:sz w:val="24"/>
          <w:szCs w:val="24"/>
        </w:rPr>
      </w:pPr>
      <w:r>
        <w:rPr>
          <w:rFonts w:hint="eastAsia"/>
          <w:b/>
          <w:bCs/>
          <w:spacing w:val="-6"/>
          <w:sz w:val="24"/>
          <w:szCs w:val="24"/>
          <w:lang w:eastAsia="zh-CN"/>
        </w:rPr>
        <w:t>（六）学时安排</w:t>
      </w:r>
    </w:p>
    <w:p w14:paraId="11A55165">
      <w:pPr>
        <w:spacing w:line="403" w:lineRule="auto"/>
        <w:ind w:firstLine="488" w:firstLineChars="200"/>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总学时不少于 2500 学时，每16～18 学时折算1学分，其中，公共基础课总学时一般不少于总学时的 25%。实践性教学学时原则上不少于总学时的50%，其中，实习时间累计一般为6个月，可根据实际情况集中或分阶段安排实习时间。各类选修课程的学时累计不少于总学时的10%。军训、社会实践、入学教育、毕业教育等活动按1周为1学分。</w:t>
      </w:r>
    </w:p>
    <w:p w14:paraId="0E3043EB">
      <w:pPr>
        <w:pStyle w:val="2"/>
        <w:spacing w:before="64" w:line="217" w:lineRule="auto"/>
        <w:ind w:left="235" w:firstLine="227" w:firstLineChars="100"/>
        <w:outlineLvl w:val="5"/>
        <w:rPr>
          <w:rFonts w:hint="eastAsia"/>
          <w:sz w:val="24"/>
          <w:szCs w:val="24"/>
          <w:lang w:eastAsia="zh-CN"/>
        </w:rPr>
      </w:pPr>
      <w:r>
        <w:rPr>
          <w:rFonts w:hint="eastAsia"/>
          <w:b/>
          <w:bCs/>
          <w:spacing w:val="-7"/>
          <w:sz w:val="24"/>
          <w:szCs w:val="24"/>
          <w:lang w:eastAsia="zh-CN"/>
        </w:rPr>
        <w:t>1.</w:t>
      </w:r>
      <w:r>
        <w:rPr>
          <w:b/>
          <w:bCs/>
          <w:spacing w:val="-7"/>
          <w:sz w:val="24"/>
          <w:szCs w:val="24"/>
          <w:lang w:eastAsia="zh-CN"/>
        </w:rPr>
        <w:t>教学活动周进程安排</w:t>
      </w:r>
    </w:p>
    <w:p w14:paraId="6CAA58FF">
      <w:pPr>
        <w:pStyle w:val="2"/>
        <w:spacing w:before="220" w:line="196" w:lineRule="auto"/>
        <w:ind w:left="213" w:firstLine="229" w:firstLineChars="100"/>
        <w:jc w:val="center"/>
        <w:rPr>
          <w:rFonts w:hint="eastAsia"/>
          <w:sz w:val="24"/>
          <w:szCs w:val="24"/>
          <w:lang w:eastAsia="zh-CN"/>
        </w:rPr>
      </w:pPr>
      <w:r>
        <w:rPr>
          <w:b/>
          <w:bCs/>
          <w:spacing w:val="-6"/>
          <w:sz w:val="24"/>
          <w:szCs w:val="24"/>
          <w:lang w:eastAsia="zh-CN"/>
        </w:rPr>
        <w:t>表</w:t>
      </w:r>
      <w:r>
        <w:rPr>
          <w:spacing w:val="-49"/>
          <w:sz w:val="24"/>
          <w:szCs w:val="24"/>
          <w:lang w:eastAsia="zh-CN"/>
        </w:rPr>
        <w:t xml:space="preserve"> </w:t>
      </w:r>
      <w:r>
        <w:rPr>
          <w:b/>
          <w:bCs/>
          <w:spacing w:val="-6"/>
          <w:sz w:val="24"/>
          <w:szCs w:val="24"/>
          <w:lang w:eastAsia="zh-CN"/>
        </w:rPr>
        <w:t>5</w:t>
      </w:r>
      <w:r>
        <w:rPr>
          <w:spacing w:val="-6"/>
          <w:sz w:val="24"/>
          <w:szCs w:val="24"/>
          <w:lang w:eastAsia="zh-CN"/>
        </w:rPr>
        <w:t xml:space="preserve">  </w:t>
      </w:r>
      <w:r>
        <w:rPr>
          <w:b/>
          <w:bCs/>
          <w:spacing w:val="-6"/>
          <w:sz w:val="24"/>
          <w:szCs w:val="24"/>
          <w:lang w:eastAsia="zh-CN"/>
        </w:rPr>
        <w:t>教学活动周进程安排</w:t>
      </w:r>
    </w:p>
    <w:tbl>
      <w:tblPr>
        <w:tblStyle w:val="11"/>
        <w:tblW w:w="8252"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0"/>
        <w:gridCol w:w="938"/>
        <w:gridCol w:w="681"/>
        <w:gridCol w:w="686"/>
        <w:gridCol w:w="679"/>
        <w:gridCol w:w="679"/>
        <w:gridCol w:w="682"/>
        <w:gridCol w:w="686"/>
        <w:gridCol w:w="671"/>
        <w:gridCol w:w="1020"/>
      </w:tblGrid>
      <w:tr w14:paraId="368E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trPr>
        <w:tc>
          <w:tcPr>
            <w:tcW w:w="1530" w:type="dxa"/>
          </w:tcPr>
          <w:p w14:paraId="5E252B8A">
            <w:pPr>
              <w:pStyle w:val="10"/>
              <w:spacing w:before="33" w:line="231" w:lineRule="auto"/>
              <w:ind w:left="1119" w:right="6" w:hanging="6"/>
              <w:rPr>
                <w:rFonts w:hint="eastAsia"/>
              </w:rPr>
            </w:pPr>
            <w:r>
              <w:rPr>
                <w:rFonts w:hint="eastAsia"/>
              </w:rPr>
              <w:pict>
                <v:shape id="_x0000_s1027" o:spid="_x0000_s1027" o:spt="100" style="position:absolute;left:0pt;margin-left:-0.25pt;margin-top:0.8pt;height:76.25pt;width:76.3pt;z-index:-251657216;mso-width-relative:page;mso-height-relative:page;" filled="f" coordsize="1526,1525" o:gfxdata="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9o2ENYAAAAHAQAADwAA&#10;AAAAAAABACAAAAAiAAAAZHJzL2Rvd25yZXYueG1sUEsBAhQAFAAAAAgAh07iQF4b8n9RAgAA4wQA&#10;AA4AAAAAAAAAAQAgAAAAJQEAAGRycy9lMm9Eb2MueG1sUEsFBgAAAAAGAAYAWQEAAOgFAAAAAA==&#10;" adj="," path="m6,5l1071,1520m6,6l1521,951e">
                  <v:path o:connecttype="segments"/>
                  <v:fill on="f" focussize="0,0"/>
                  <v:stroke joinstyle="round"/>
                  <v:imagedata o:title=""/>
                  <o:lock v:ext="edit"/>
                </v:shape>
              </w:pict>
            </w:r>
            <w:r>
              <w:rPr>
                <w:b/>
                <w:bCs/>
                <w:spacing w:val="-11"/>
              </w:rPr>
              <w:t>教学</w:t>
            </w:r>
            <w:r>
              <w:t xml:space="preserve"> </w:t>
            </w:r>
            <w:r>
              <w:rPr>
                <w:b/>
                <w:bCs/>
                <w:spacing w:val="-14"/>
              </w:rPr>
              <w:t>活动</w:t>
            </w:r>
          </w:p>
          <w:p w14:paraId="5304458B">
            <w:pPr>
              <w:pStyle w:val="10"/>
              <w:spacing w:before="293" w:line="220" w:lineRule="auto"/>
              <w:ind w:left="991"/>
              <w:rPr>
                <w:rFonts w:hint="eastAsia"/>
              </w:rPr>
            </w:pPr>
            <w:r>
              <w:rPr>
                <w:b/>
                <w:bCs/>
                <w:spacing w:val="-3"/>
              </w:rPr>
              <w:t>周</w:t>
            </w:r>
          </w:p>
          <w:p w14:paraId="65ECBB5D">
            <w:pPr>
              <w:pStyle w:val="10"/>
              <w:spacing w:before="20" w:line="220" w:lineRule="auto"/>
              <w:ind w:left="163"/>
              <w:rPr>
                <w:rFonts w:hint="eastAsia"/>
              </w:rPr>
            </w:pPr>
            <w:r>
              <w:rPr>
                <w:b/>
                <w:bCs/>
                <w:spacing w:val="-9"/>
              </w:rPr>
              <w:t>学期</w:t>
            </w:r>
          </w:p>
        </w:tc>
        <w:tc>
          <w:tcPr>
            <w:tcW w:w="938" w:type="dxa"/>
          </w:tcPr>
          <w:p w14:paraId="45DCBEC5">
            <w:pPr>
              <w:spacing w:line="454" w:lineRule="auto"/>
            </w:pPr>
          </w:p>
          <w:p w14:paraId="408F5931">
            <w:pPr>
              <w:pStyle w:val="10"/>
              <w:spacing w:before="69" w:line="230" w:lineRule="auto"/>
              <w:ind w:left="169" w:right="154"/>
              <w:rPr>
                <w:rFonts w:hint="eastAsia"/>
              </w:rPr>
            </w:pPr>
            <w:r>
              <w:rPr>
                <w:b/>
                <w:bCs/>
                <w:spacing w:val="-10"/>
              </w:rPr>
              <w:t>理实一</w:t>
            </w:r>
            <w:r>
              <w:t xml:space="preserve"> </w:t>
            </w:r>
            <w:r>
              <w:rPr>
                <w:b/>
                <w:bCs/>
                <w:spacing w:val="-10"/>
              </w:rPr>
              <w:t>体教学</w:t>
            </w:r>
          </w:p>
        </w:tc>
        <w:tc>
          <w:tcPr>
            <w:tcW w:w="681" w:type="dxa"/>
          </w:tcPr>
          <w:p w14:paraId="565D8D88">
            <w:pPr>
              <w:spacing w:line="455" w:lineRule="auto"/>
            </w:pPr>
          </w:p>
          <w:p w14:paraId="5E0B875A">
            <w:pPr>
              <w:pStyle w:val="10"/>
              <w:spacing w:before="69" w:line="230" w:lineRule="auto"/>
              <w:ind w:left="141" w:right="130" w:firstLine="4"/>
              <w:rPr>
                <w:rFonts w:hint="eastAsia"/>
              </w:rPr>
            </w:pPr>
            <w:r>
              <w:rPr>
                <w:b/>
                <w:bCs/>
                <w:spacing w:val="-13"/>
              </w:rPr>
              <w:t>实践</w:t>
            </w:r>
            <w:r>
              <w:t xml:space="preserve"> </w:t>
            </w:r>
            <w:r>
              <w:rPr>
                <w:b/>
                <w:bCs/>
                <w:spacing w:val="-11"/>
              </w:rPr>
              <w:t>教学</w:t>
            </w:r>
          </w:p>
        </w:tc>
        <w:tc>
          <w:tcPr>
            <w:tcW w:w="686" w:type="dxa"/>
          </w:tcPr>
          <w:p w14:paraId="7B546594">
            <w:pPr>
              <w:spacing w:line="454" w:lineRule="auto"/>
            </w:pPr>
          </w:p>
          <w:p w14:paraId="6FC9CF75">
            <w:pPr>
              <w:pStyle w:val="10"/>
              <w:spacing w:before="69" w:line="230" w:lineRule="auto"/>
              <w:ind w:left="144" w:right="132"/>
              <w:rPr>
                <w:rFonts w:hint="eastAsia"/>
              </w:rPr>
            </w:pPr>
            <w:r>
              <w:rPr>
                <w:b/>
                <w:bCs/>
                <w:spacing w:val="-11"/>
              </w:rPr>
              <w:t>入学</w:t>
            </w:r>
            <w:r>
              <w:t xml:space="preserve"> </w:t>
            </w:r>
            <w:r>
              <w:rPr>
                <w:b/>
                <w:bCs/>
                <w:spacing w:val="-11"/>
              </w:rPr>
              <w:t>教育</w:t>
            </w:r>
          </w:p>
        </w:tc>
        <w:tc>
          <w:tcPr>
            <w:tcW w:w="679" w:type="dxa"/>
          </w:tcPr>
          <w:p w14:paraId="2C289C8A">
            <w:pPr>
              <w:spacing w:line="295" w:lineRule="auto"/>
            </w:pPr>
          </w:p>
          <w:p w14:paraId="2D0A164D">
            <w:pPr>
              <w:pStyle w:val="10"/>
              <w:spacing w:before="69" w:line="230" w:lineRule="auto"/>
              <w:ind w:left="147" w:right="126" w:hanging="3"/>
              <w:rPr>
                <w:rFonts w:hint="eastAsia"/>
              </w:rPr>
            </w:pPr>
            <w:r>
              <w:rPr>
                <w:b/>
                <w:bCs/>
                <w:spacing w:val="-11"/>
              </w:rPr>
              <w:t>军事理论与军训</w:t>
            </w:r>
          </w:p>
        </w:tc>
        <w:tc>
          <w:tcPr>
            <w:tcW w:w="679" w:type="dxa"/>
          </w:tcPr>
          <w:p w14:paraId="77065C57">
            <w:pPr>
              <w:spacing w:line="454" w:lineRule="auto"/>
            </w:pPr>
          </w:p>
          <w:p w14:paraId="4A1163AD">
            <w:pPr>
              <w:pStyle w:val="10"/>
              <w:spacing w:before="69" w:line="230" w:lineRule="auto"/>
              <w:ind w:left="147" w:right="126" w:hanging="3"/>
              <w:rPr>
                <w:rFonts w:hint="eastAsia"/>
              </w:rPr>
            </w:pPr>
            <w:r>
              <w:rPr>
                <w:b/>
                <w:bCs/>
                <w:spacing w:val="-11"/>
              </w:rPr>
              <w:t>顶岗</w:t>
            </w:r>
            <w:r>
              <w:t xml:space="preserve"> </w:t>
            </w:r>
            <w:r>
              <w:rPr>
                <w:b/>
                <w:bCs/>
                <w:spacing w:val="-13"/>
              </w:rPr>
              <w:t>实习</w:t>
            </w:r>
          </w:p>
        </w:tc>
        <w:tc>
          <w:tcPr>
            <w:tcW w:w="682" w:type="dxa"/>
          </w:tcPr>
          <w:p w14:paraId="1829B73F">
            <w:pPr>
              <w:spacing w:line="295" w:lineRule="auto"/>
            </w:pPr>
          </w:p>
          <w:p w14:paraId="1367A5BC">
            <w:pPr>
              <w:spacing w:line="296" w:lineRule="auto"/>
            </w:pPr>
          </w:p>
          <w:p w14:paraId="0A4DD978">
            <w:pPr>
              <w:pStyle w:val="10"/>
              <w:spacing w:before="68" w:line="219" w:lineRule="auto"/>
              <w:ind w:left="144"/>
              <w:rPr>
                <w:rFonts w:hint="eastAsia"/>
              </w:rPr>
            </w:pPr>
            <w:r>
              <w:rPr>
                <w:b/>
                <w:bCs/>
                <w:spacing w:val="-7"/>
              </w:rPr>
              <w:t>考试</w:t>
            </w:r>
          </w:p>
        </w:tc>
        <w:tc>
          <w:tcPr>
            <w:tcW w:w="686" w:type="dxa"/>
          </w:tcPr>
          <w:p w14:paraId="679C7E99">
            <w:pPr>
              <w:spacing w:line="295" w:lineRule="auto"/>
            </w:pPr>
          </w:p>
          <w:p w14:paraId="79B1A1A6">
            <w:pPr>
              <w:spacing w:line="296" w:lineRule="auto"/>
            </w:pPr>
          </w:p>
          <w:p w14:paraId="2E9356FD">
            <w:pPr>
              <w:pStyle w:val="10"/>
              <w:spacing w:before="68" w:line="219" w:lineRule="auto"/>
              <w:ind w:left="149"/>
              <w:rPr>
                <w:rFonts w:hint="eastAsia"/>
              </w:rPr>
            </w:pPr>
            <w:r>
              <w:rPr>
                <w:b/>
                <w:bCs/>
                <w:spacing w:val="-7"/>
              </w:rPr>
              <w:t>机动</w:t>
            </w:r>
          </w:p>
        </w:tc>
        <w:tc>
          <w:tcPr>
            <w:tcW w:w="671" w:type="dxa"/>
          </w:tcPr>
          <w:p w14:paraId="657D0126">
            <w:pPr>
              <w:spacing w:line="295" w:lineRule="auto"/>
            </w:pPr>
          </w:p>
          <w:p w14:paraId="07A1F576">
            <w:pPr>
              <w:spacing w:line="296" w:lineRule="auto"/>
            </w:pPr>
          </w:p>
          <w:p w14:paraId="6B525D7F">
            <w:pPr>
              <w:pStyle w:val="10"/>
              <w:spacing w:before="68" w:line="217" w:lineRule="auto"/>
              <w:ind w:left="143"/>
              <w:rPr>
                <w:rFonts w:hint="eastAsia"/>
              </w:rPr>
            </w:pPr>
            <w:r>
              <w:rPr>
                <w:b/>
                <w:bCs/>
                <w:spacing w:val="-7"/>
              </w:rPr>
              <w:t>假期</w:t>
            </w:r>
          </w:p>
        </w:tc>
        <w:tc>
          <w:tcPr>
            <w:tcW w:w="1020" w:type="dxa"/>
          </w:tcPr>
          <w:p w14:paraId="51D9C2BA">
            <w:pPr>
              <w:spacing w:line="295" w:lineRule="auto"/>
            </w:pPr>
          </w:p>
          <w:p w14:paraId="2A10417F">
            <w:pPr>
              <w:spacing w:line="296" w:lineRule="auto"/>
            </w:pPr>
          </w:p>
          <w:p w14:paraId="4CAD7C81">
            <w:pPr>
              <w:pStyle w:val="10"/>
              <w:spacing w:before="68" w:line="219" w:lineRule="auto"/>
              <w:ind w:left="319"/>
              <w:rPr>
                <w:rFonts w:hint="eastAsia"/>
              </w:rPr>
            </w:pPr>
            <w:r>
              <w:rPr>
                <w:b/>
                <w:bCs/>
                <w:spacing w:val="-8"/>
              </w:rPr>
              <w:t>合计</w:t>
            </w:r>
          </w:p>
        </w:tc>
      </w:tr>
      <w:tr w14:paraId="1D37F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530" w:type="dxa"/>
          </w:tcPr>
          <w:p w14:paraId="083E2AC6">
            <w:pPr>
              <w:pStyle w:val="10"/>
              <w:spacing w:before="156" w:line="219" w:lineRule="auto"/>
              <w:ind w:left="386"/>
              <w:rPr>
                <w:rFonts w:hint="eastAsia"/>
              </w:rPr>
            </w:pPr>
            <w:r>
              <w:rPr>
                <w:spacing w:val="-8"/>
              </w:rPr>
              <w:t>第一学期</w:t>
            </w:r>
          </w:p>
        </w:tc>
        <w:tc>
          <w:tcPr>
            <w:tcW w:w="938" w:type="dxa"/>
            <w:shd w:val="clear" w:color="auto" w:fill="FFFFFF"/>
            <w:vAlign w:val="center"/>
          </w:tcPr>
          <w:p w14:paraId="53FBAFCA">
            <w:pPr>
              <w:jc w:val="center"/>
              <w:rPr>
                <w:rFonts w:hint="eastAsia" w:ascii="仿宋" w:hAnsi="仿宋" w:eastAsia="仿宋"/>
                <w:highlight w:val="yellow"/>
              </w:rPr>
            </w:pPr>
            <w:r>
              <w:rPr>
                <w:rFonts w:ascii="仿宋" w:hAnsi="仿宋" w:eastAsia="仿宋"/>
              </w:rPr>
              <w:t>14</w:t>
            </w:r>
          </w:p>
        </w:tc>
        <w:tc>
          <w:tcPr>
            <w:tcW w:w="681" w:type="dxa"/>
            <w:shd w:val="clear" w:color="auto" w:fill="FFFFFF"/>
            <w:vAlign w:val="center"/>
          </w:tcPr>
          <w:p w14:paraId="7993CB9F">
            <w:pPr>
              <w:jc w:val="center"/>
              <w:rPr>
                <w:rFonts w:hint="eastAsia" w:ascii="仿宋" w:hAnsi="仿宋" w:eastAsia="仿宋"/>
                <w:highlight w:val="yellow"/>
              </w:rPr>
            </w:pPr>
            <w:r>
              <w:rPr>
                <w:rFonts w:hint="eastAsia" w:ascii="仿宋" w:hAnsi="仿宋" w:eastAsia="仿宋"/>
              </w:rPr>
              <w:t>0</w:t>
            </w:r>
          </w:p>
        </w:tc>
        <w:tc>
          <w:tcPr>
            <w:tcW w:w="686" w:type="dxa"/>
            <w:shd w:val="clear" w:color="auto" w:fill="FFFFFF"/>
            <w:vAlign w:val="center"/>
          </w:tcPr>
          <w:p w14:paraId="35F77A8A">
            <w:pPr>
              <w:jc w:val="center"/>
              <w:rPr>
                <w:rFonts w:hint="eastAsia" w:ascii="仿宋" w:hAnsi="仿宋" w:eastAsia="仿宋"/>
                <w:highlight w:val="yellow"/>
              </w:rPr>
            </w:pPr>
            <w:r>
              <w:rPr>
                <w:rFonts w:hint="eastAsia" w:ascii="仿宋" w:hAnsi="仿宋" w:eastAsia="仿宋"/>
              </w:rPr>
              <w:t>1</w:t>
            </w:r>
          </w:p>
        </w:tc>
        <w:tc>
          <w:tcPr>
            <w:tcW w:w="679" w:type="dxa"/>
            <w:shd w:val="clear" w:color="auto" w:fill="FFFFFF"/>
            <w:vAlign w:val="center"/>
          </w:tcPr>
          <w:p w14:paraId="7224C9A2">
            <w:pPr>
              <w:jc w:val="center"/>
              <w:rPr>
                <w:rFonts w:hint="eastAsia" w:ascii="仿宋" w:hAnsi="仿宋" w:eastAsia="仿宋"/>
                <w:highlight w:val="yellow"/>
              </w:rPr>
            </w:pPr>
            <w:r>
              <w:rPr>
                <w:rFonts w:hint="eastAsia" w:ascii="仿宋" w:hAnsi="仿宋" w:eastAsia="仿宋"/>
              </w:rPr>
              <w:t>2</w:t>
            </w:r>
          </w:p>
        </w:tc>
        <w:tc>
          <w:tcPr>
            <w:tcW w:w="679" w:type="dxa"/>
            <w:shd w:val="clear" w:color="auto" w:fill="FFFFFF"/>
            <w:vAlign w:val="center"/>
          </w:tcPr>
          <w:p w14:paraId="08585353">
            <w:pPr>
              <w:jc w:val="center"/>
              <w:rPr>
                <w:rFonts w:hint="eastAsia" w:ascii="仿宋" w:hAnsi="仿宋" w:eastAsia="仿宋"/>
                <w:highlight w:val="yellow"/>
              </w:rPr>
            </w:pPr>
          </w:p>
        </w:tc>
        <w:tc>
          <w:tcPr>
            <w:tcW w:w="682" w:type="dxa"/>
            <w:shd w:val="clear" w:color="auto" w:fill="FFFFFF"/>
            <w:vAlign w:val="center"/>
          </w:tcPr>
          <w:p w14:paraId="3F815A37">
            <w:pPr>
              <w:jc w:val="center"/>
              <w:rPr>
                <w:rFonts w:hint="eastAsia" w:ascii="仿宋" w:hAnsi="仿宋" w:eastAsia="仿宋"/>
                <w:highlight w:val="yellow"/>
              </w:rPr>
            </w:pPr>
            <w:r>
              <w:rPr>
                <w:rFonts w:hint="eastAsia" w:ascii="仿宋" w:hAnsi="仿宋" w:eastAsia="仿宋"/>
              </w:rPr>
              <w:t>2</w:t>
            </w:r>
          </w:p>
        </w:tc>
        <w:tc>
          <w:tcPr>
            <w:tcW w:w="686" w:type="dxa"/>
            <w:shd w:val="clear" w:color="auto" w:fill="FFFFFF"/>
            <w:vAlign w:val="center"/>
          </w:tcPr>
          <w:p w14:paraId="606EB942">
            <w:pPr>
              <w:jc w:val="center"/>
              <w:rPr>
                <w:rFonts w:hint="eastAsia" w:ascii="仿宋" w:hAnsi="仿宋" w:eastAsia="仿宋"/>
                <w:highlight w:val="yellow"/>
              </w:rPr>
            </w:pPr>
            <w:r>
              <w:rPr>
                <w:rFonts w:hint="eastAsia" w:ascii="仿宋" w:hAnsi="仿宋" w:eastAsia="仿宋"/>
              </w:rPr>
              <w:t>1</w:t>
            </w:r>
          </w:p>
        </w:tc>
        <w:tc>
          <w:tcPr>
            <w:tcW w:w="671" w:type="dxa"/>
            <w:shd w:val="clear" w:color="auto" w:fill="FFFFFF"/>
            <w:vAlign w:val="center"/>
          </w:tcPr>
          <w:p w14:paraId="12C60B8C">
            <w:pPr>
              <w:pStyle w:val="13"/>
              <w:ind w:firstLine="240"/>
              <w:jc w:val="center"/>
              <w:rPr>
                <w:rFonts w:hint="eastAsia" w:ascii="仿宋" w:hAnsi="仿宋" w:eastAsia="仿宋"/>
                <w:sz w:val="21"/>
                <w:szCs w:val="21"/>
                <w:highlight w:val="yellow"/>
                <w:lang w:eastAsia="zh-CN"/>
              </w:rPr>
            </w:pPr>
            <w:r>
              <w:rPr>
                <w:rFonts w:hint="eastAsia" w:ascii="仿宋" w:hAnsi="仿宋" w:eastAsia="仿宋"/>
                <w:sz w:val="21"/>
                <w:szCs w:val="21"/>
                <w:lang w:eastAsia="zh-CN"/>
              </w:rPr>
              <w:t>4</w:t>
            </w:r>
          </w:p>
        </w:tc>
        <w:tc>
          <w:tcPr>
            <w:tcW w:w="1020" w:type="dxa"/>
            <w:shd w:val="clear" w:color="auto" w:fill="FFFFFF"/>
            <w:vAlign w:val="center"/>
          </w:tcPr>
          <w:p w14:paraId="52B5A2EB">
            <w:pPr>
              <w:pStyle w:val="13"/>
              <w:ind w:firstLine="200"/>
              <w:jc w:val="center"/>
              <w:rPr>
                <w:rFonts w:hint="eastAsia" w:ascii="仿宋" w:hAnsi="仿宋" w:eastAsia="仿宋"/>
                <w:sz w:val="21"/>
                <w:szCs w:val="21"/>
                <w:highlight w:val="yellow"/>
                <w:lang w:val="en-US" w:eastAsia="zh-CN"/>
              </w:rPr>
            </w:pPr>
            <w:r>
              <w:rPr>
                <w:rFonts w:hint="eastAsia" w:ascii="仿宋" w:hAnsi="仿宋" w:eastAsia="仿宋"/>
                <w:sz w:val="21"/>
                <w:szCs w:val="21"/>
                <w:lang w:val="en-US" w:eastAsia="zh-CN"/>
              </w:rPr>
              <w:t>24</w:t>
            </w:r>
          </w:p>
        </w:tc>
      </w:tr>
      <w:tr w14:paraId="0EBE1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530" w:type="dxa"/>
          </w:tcPr>
          <w:p w14:paraId="0860A499">
            <w:pPr>
              <w:pStyle w:val="10"/>
              <w:spacing w:before="104" w:line="219" w:lineRule="auto"/>
              <w:ind w:left="386"/>
              <w:rPr>
                <w:rFonts w:hint="eastAsia"/>
              </w:rPr>
            </w:pPr>
            <w:r>
              <w:rPr>
                <w:spacing w:val="-7"/>
              </w:rPr>
              <w:t>第二学期</w:t>
            </w:r>
          </w:p>
        </w:tc>
        <w:tc>
          <w:tcPr>
            <w:tcW w:w="938" w:type="dxa"/>
            <w:shd w:val="clear" w:color="auto" w:fill="FFFFFF"/>
            <w:vAlign w:val="center"/>
          </w:tcPr>
          <w:p w14:paraId="7E974218">
            <w:pPr>
              <w:jc w:val="center"/>
              <w:rPr>
                <w:rFonts w:hint="eastAsia" w:ascii="仿宋" w:hAnsi="仿宋" w:eastAsia="仿宋"/>
                <w:highlight w:val="yellow"/>
              </w:rPr>
            </w:pPr>
            <w:r>
              <w:rPr>
                <w:rFonts w:ascii="仿宋" w:hAnsi="仿宋" w:eastAsia="仿宋"/>
              </w:rPr>
              <w:t>10</w:t>
            </w:r>
          </w:p>
        </w:tc>
        <w:tc>
          <w:tcPr>
            <w:tcW w:w="681" w:type="dxa"/>
            <w:shd w:val="clear" w:color="auto" w:fill="FFFFFF"/>
            <w:vAlign w:val="center"/>
          </w:tcPr>
          <w:p w14:paraId="0BCF7B9F">
            <w:pPr>
              <w:jc w:val="center"/>
              <w:rPr>
                <w:rFonts w:hint="eastAsia" w:ascii="仿宋" w:hAnsi="仿宋" w:eastAsia="仿宋"/>
                <w:highlight w:val="yellow"/>
              </w:rPr>
            </w:pPr>
            <w:r>
              <w:rPr>
                <w:rFonts w:ascii="仿宋" w:hAnsi="仿宋" w:eastAsia="仿宋"/>
              </w:rPr>
              <w:t>7</w:t>
            </w:r>
          </w:p>
        </w:tc>
        <w:tc>
          <w:tcPr>
            <w:tcW w:w="686" w:type="dxa"/>
            <w:shd w:val="clear" w:color="auto" w:fill="FFFFFF"/>
            <w:vAlign w:val="center"/>
          </w:tcPr>
          <w:p w14:paraId="31C641A1">
            <w:pPr>
              <w:jc w:val="center"/>
              <w:rPr>
                <w:rFonts w:hint="eastAsia" w:ascii="仿宋" w:hAnsi="仿宋" w:eastAsia="仿宋"/>
                <w:highlight w:val="yellow"/>
              </w:rPr>
            </w:pPr>
          </w:p>
        </w:tc>
        <w:tc>
          <w:tcPr>
            <w:tcW w:w="679" w:type="dxa"/>
            <w:shd w:val="clear" w:color="auto" w:fill="FFFFFF"/>
            <w:vAlign w:val="center"/>
          </w:tcPr>
          <w:p w14:paraId="1DD0802D">
            <w:pPr>
              <w:jc w:val="center"/>
              <w:rPr>
                <w:rFonts w:hint="eastAsia" w:ascii="仿宋" w:hAnsi="仿宋" w:eastAsia="仿宋"/>
                <w:highlight w:val="yellow"/>
              </w:rPr>
            </w:pPr>
          </w:p>
        </w:tc>
        <w:tc>
          <w:tcPr>
            <w:tcW w:w="679" w:type="dxa"/>
            <w:shd w:val="clear" w:color="auto" w:fill="FFFFFF"/>
            <w:vAlign w:val="center"/>
          </w:tcPr>
          <w:p w14:paraId="62D20B26">
            <w:pPr>
              <w:jc w:val="center"/>
              <w:rPr>
                <w:rFonts w:hint="eastAsia" w:ascii="仿宋" w:hAnsi="仿宋" w:eastAsia="仿宋"/>
                <w:highlight w:val="yellow"/>
              </w:rPr>
            </w:pPr>
          </w:p>
        </w:tc>
        <w:tc>
          <w:tcPr>
            <w:tcW w:w="682" w:type="dxa"/>
            <w:shd w:val="clear" w:color="auto" w:fill="FFFFFF"/>
            <w:vAlign w:val="center"/>
          </w:tcPr>
          <w:p w14:paraId="2F02919D">
            <w:pPr>
              <w:jc w:val="center"/>
              <w:rPr>
                <w:rFonts w:hint="eastAsia" w:ascii="仿宋" w:hAnsi="仿宋" w:eastAsia="仿宋"/>
                <w:highlight w:val="yellow"/>
              </w:rPr>
            </w:pPr>
            <w:r>
              <w:rPr>
                <w:rFonts w:hint="eastAsia" w:ascii="仿宋" w:hAnsi="仿宋" w:eastAsia="仿宋"/>
              </w:rPr>
              <w:t>2</w:t>
            </w:r>
          </w:p>
        </w:tc>
        <w:tc>
          <w:tcPr>
            <w:tcW w:w="686" w:type="dxa"/>
            <w:shd w:val="clear" w:color="auto" w:fill="FFFFFF"/>
            <w:vAlign w:val="center"/>
          </w:tcPr>
          <w:p w14:paraId="10990197">
            <w:pPr>
              <w:jc w:val="center"/>
              <w:rPr>
                <w:rFonts w:hint="eastAsia" w:ascii="仿宋" w:hAnsi="仿宋" w:eastAsia="仿宋"/>
                <w:highlight w:val="yellow"/>
              </w:rPr>
            </w:pPr>
            <w:r>
              <w:rPr>
                <w:rFonts w:hint="eastAsia" w:ascii="仿宋" w:hAnsi="仿宋" w:eastAsia="仿宋"/>
              </w:rPr>
              <w:t>1</w:t>
            </w:r>
          </w:p>
        </w:tc>
        <w:tc>
          <w:tcPr>
            <w:tcW w:w="671" w:type="dxa"/>
            <w:shd w:val="clear" w:color="auto" w:fill="FFFFFF"/>
            <w:vAlign w:val="center"/>
          </w:tcPr>
          <w:p w14:paraId="58DEB141">
            <w:pPr>
              <w:pStyle w:val="13"/>
              <w:ind w:firstLine="240"/>
              <w:jc w:val="center"/>
              <w:rPr>
                <w:rFonts w:hint="eastAsia" w:ascii="仿宋" w:hAnsi="仿宋" w:eastAsia="仿宋"/>
                <w:sz w:val="21"/>
                <w:szCs w:val="21"/>
                <w:highlight w:val="yellow"/>
                <w:lang w:eastAsia="zh-CN"/>
              </w:rPr>
            </w:pPr>
            <w:r>
              <w:rPr>
                <w:rFonts w:hint="eastAsia" w:ascii="仿宋" w:hAnsi="仿宋" w:eastAsia="仿宋"/>
                <w:sz w:val="21"/>
                <w:szCs w:val="21"/>
                <w:lang w:eastAsia="zh-CN"/>
              </w:rPr>
              <w:t>8</w:t>
            </w:r>
          </w:p>
        </w:tc>
        <w:tc>
          <w:tcPr>
            <w:tcW w:w="1020" w:type="dxa"/>
            <w:shd w:val="clear" w:color="auto" w:fill="FFFFFF"/>
            <w:vAlign w:val="center"/>
          </w:tcPr>
          <w:p w14:paraId="7242FBAD">
            <w:pPr>
              <w:pStyle w:val="13"/>
              <w:ind w:firstLine="200"/>
              <w:jc w:val="center"/>
              <w:rPr>
                <w:rFonts w:hint="eastAsia" w:ascii="仿宋" w:hAnsi="仿宋" w:eastAsia="仿宋"/>
                <w:sz w:val="21"/>
                <w:szCs w:val="21"/>
                <w:highlight w:val="yellow"/>
                <w:lang w:val="en-US"/>
              </w:rPr>
            </w:pPr>
            <w:r>
              <w:rPr>
                <w:rFonts w:hint="eastAsia" w:ascii="仿宋" w:hAnsi="仿宋" w:eastAsia="仿宋"/>
                <w:sz w:val="21"/>
                <w:szCs w:val="21"/>
                <w:lang w:val="en-US" w:eastAsia="zh-CN"/>
              </w:rPr>
              <w:t>28</w:t>
            </w:r>
          </w:p>
        </w:tc>
      </w:tr>
      <w:tr w14:paraId="235E1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530" w:type="dxa"/>
          </w:tcPr>
          <w:p w14:paraId="2ED3CA0F">
            <w:pPr>
              <w:pStyle w:val="10"/>
              <w:spacing w:before="107" w:line="219" w:lineRule="auto"/>
              <w:ind w:left="386"/>
              <w:rPr>
                <w:rFonts w:hint="eastAsia"/>
              </w:rPr>
            </w:pPr>
            <w:r>
              <w:rPr>
                <w:spacing w:val="-7"/>
              </w:rPr>
              <w:t>第三学期</w:t>
            </w:r>
          </w:p>
        </w:tc>
        <w:tc>
          <w:tcPr>
            <w:tcW w:w="938" w:type="dxa"/>
            <w:shd w:val="clear" w:color="auto" w:fill="FFFFFF"/>
            <w:vAlign w:val="center"/>
          </w:tcPr>
          <w:p w14:paraId="0DFB70BA">
            <w:pPr>
              <w:jc w:val="center"/>
              <w:rPr>
                <w:rFonts w:hint="eastAsia" w:ascii="仿宋" w:hAnsi="仿宋" w:eastAsia="仿宋"/>
                <w:highlight w:val="yellow"/>
              </w:rPr>
            </w:pPr>
            <w:r>
              <w:rPr>
                <w:rFonts w:ascii="仿宋" w:hAnsi="仿宋" w:eastAsia="仿宋"/>
              </w:rPr>
              <w:t>11</w:t>
            </w:r>
          </w:p>
        </w:tc>
        <w:tc>
          <w:tcPr>
            <w:tcW w:w="681" w:type="dxa"/>
            <w:shd w:val="clear" w:color="auto" w:fill="FFFFFF"/>
            <w:vAlign w:val="center"/>
          </w:tcPr>
          <w:p w14:paraId="022049CB">
            <w:pPr>
              <w:jc w:val="center"/>
              <w:rPr>
                <w:rFonts w:hint="eastAsia" w:ascii="仿宋" w:hAnsi="仿宋" w:eastAsia="仿宋"/>
                <w:highlight w:val="yellow"/>
              </w:rPr>
            </w:pPr>
            <w:r>
              <w:rPr>
                <w:rFonts w:ascii="仿宋" w:hAnsi="仿宋" w:eastAsia="仿宋"/>
              </w:rPr>
              <w:t>6</w:t>
            </w:r>
          </w:p>
        </w:tc>
        <w:tc>
          <w:tcPr>
            <w:tcW w:w="686" w:type="dxa"/>
            <w:shd w:val="clear" w:color="auto" w:fill="FFFFFF"/>
            <w:vAlign w:val="center"/>
          </w:tcPr>
          <w:p w14:paraId="2BBBA965">
            <w:pPr>
              <w:jc w:val="center"/>
              <w:rPr>
                <w:rFonts w:hint="eastAsia" w:ascii="仿宋" w:hAnsi="仿宋" w:eastAsia="仿宋"/>
                <w:highlight w:val="yellow"/>
              </w:rPr>
            </w:pPr>
          </w:p>
        </w:tc>
        <w:tc>
          <w:tcPr>
            <w:tcW w:w="679" w:type="dxa"/>
            <w:shd w:val="clear" w:color="auto" w:fill="FFFFFF"/>
            <w:vAlign w:val="center"/>
          </w:tcPr>
          <w:p w14:paraId="595E4775">
            <w:pPr>
              <w:jc w:val="center"/>
              <w:rPr>
                <w:rFonts w:hint="eastAsia" w:ascii="仿宋" w:hAnsi="仿宋" w:eastAsia="仿宋"/>
                <w:highlight w:val="yellow"/>
              </w:rPr>
            </w:pPr>
          </w:p>
        </w:tc>
        <w:tc>
          <w:tcPr>
            <w:tcW w:w="679" w:type="dxa"/>
            <w:shd w:val="clear" w:color="auto" w:fill="FFFFFF"/>
            <w:vAlign w:val="center"/>
          </w:tcPr>
          <w:p w14:paraId="10E83417">
            <w:pPr>
              <w:jc w:val="center"/>
              <w:rPr>
                <w:rFonts w:hint="eastAsia" w:ascii="仿宋" w:hAnsi="仿宋" w:eastAsia="仿宋"/>
                <w:highlight w:val="yellow"/>
              </w:rPr>
            </w:pPr>
          </w:p>
        </w:tc>
        <w:tc>
          <w:tcPr>
            <w:tcW w:w="682" w:type="dxa"/>
            <w:shd w:val="clear" w:color="auto" w:fill="FFFFFF"/>
            <w:vAlign w:val="center"/>
          </w:tcPr>
          <w:p w14:paraId="37230F01">
            <w:pPr>
              <w:jc w:val="center"/>
              <w:rPr>
                <w:rFonts w:hint="eastAsia" w:ascii="仿宋" w:hAnsi="仿宋" w:eastAsia="仿宋"/>
                <w:highlight w:val="yellow"/>
              </w:rPr>
            </w:pPr>
            <w:r>
              <w:rPr>
                <w:rFonts w:hint="eastAsia" w:ascii="仿宋" w:hAnsi="仿宋" w:eastAsia="仿宋"/>
              </w:rPr>
              <w:t>2</w:t>
            </w:r>
          </w:p>
        </w:tc>
        <w:tc>
          <w:tcPr>
            <w:tcW w:w="686" w:type="dxa"/>
            <w:shd w:val="clear" w:color="auto" w:fill="FFFFFF"/>
            <w:vAlign w:val="center"/>
          </w:tcPr>
          <w:p w14:paraId="57035920">
            <w:pPr>
              <w:jc w:val="center"/>
              <w:rPr>
                <w:rFonts w:hint="eastAsia" w:ascii="仿宋" w:hAnsi="仿宋" w:eastAsia="仿宋"/>
                <w:highlight w:val="yellow"/>
              </w:rPr>
            </w:pPr>
            <w:r>
              <w:rPr>
                <w:rFonts w:hint="eastAsia" w:ascii="仿宋" w:hAnsi="仿宋" w:eastAsia="仿宋"/>
              </w:rPr>
              <w:t>1</w:t>
            </w:r>
          </w:p>
        </w:tc>
        <w:tc>
          <w:tcPr>
            <w:tcW w:w="671" w:type="dxa"/>
            <w:shd w:val="clear" w:color="auto" w:fill="FFFFFF"/>
            <w:vAlign w:val="center"/>
          </w:tcPr>
          <w:p w14:paraId="367F1092">
            <w:pPr>
              <w:pStyle w:val="13"/>
              <w:ind w:firstLine="240"/>
              <w:jc w:val="center"/>
              <w:rPr>
                <w:rFonts w:hint="eastAsia" w:ascii="仿宋" w:hAnsi="仿宋" w:eastAsia="仿宋"/>
                <w:sz w:val="21"/>
                <w:szCs w:val="21"/>
                <w:highlight w:val="yellow"/>
                <w:lang w:eastAsia="zh-CN"/>
              </w:rPr>
            </w:pPr>
            <w:r>
              <w:rPr>
                <w:rFonts w:hint="eastAsia" w:ascii="仿宋" w:hAnsi="仿宋" w:eastAsia="仿宋"/>
                <w:sz w:val="21"/>
                <w:szCs w:val="21"/>
                <w:lang w:eastAsia="zh-CN"/>
              </w:rPr>
              <w:t>4</w:t>
            </w:r>
          </w:p>
        </w:tc>
        <w:tc>
          <w:tcPr>
            <w:tcW w:w="1020" w:type="dxa"/>
            <w:shd w:val="clear" w:color="auto" w:fill="FFFFFF"/>
            <w:vAlign w:val="center"/>
          </w:tcPr>
          <w:p w14:paraId="43AB72C0">
            <w:pPr>
              <w:pStyle w:val="13"/>
              <w:ind w:firstLine="200"/>
              <w:jc w:val="center"/>
              <w:rPr>
                <w:rFonts w:hint="eastAsia" w:ascii="仿宋" w:hAnsi="仿宋" w:eastAsia="仿宋"/>
                <w:sz w:val="21"/>
                <w:szCs w:val="21"/>
                <w:highlight w:val="yellow"/>
                <w:lang w:val="en-US"/>
              </w:rPr>
            </w:pPr>
            <w:r>
              <w:rPr>
                <w:rFonts w:hint="eastAsia" w:ascii="仿宋" w:hAnsi="仿宋" w:eastAsia="仿宋"/>
                <w:sz w:val="21"/>
                <w:szCs w:val="21"/>
                <w:lang w:val="en-US" w:eastAsia="zh-CN"/>
              </w:rPr>
              <w:t>24</w:t>
            </w:r>
          </w:p>
        </w:tc>
      </w:tr>
      <w:tr w14:paraId="017B0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530" w:type="dxa"/>
          </w:tcPr>
          <w:p w14:paraId="6B5A83BD">
            <w:pPr>
              <w:pStyle w:val="10"/>
              <w:spacing w:before="95" w:line="219" w:lineRule="auto"/>
              <w:ind w:left="386"/>
              <w:rPr>
                <w:rFonts w:hint="eastAsia"/>
              </w:rPr>
            </w:pPr>
            <w:r>
              <w:rPr>
                <w:spacing w:val="-7"/>
              </w:rPr>
              <w:t>第四学期</w:t>
            </w:r>
          </w:p>
        </w:tc>
        <w:tc>
          <w:tcPr>
            <w:tcW w:w="938" w:type="dxa"/>
            <w:shd w:val="clear" w:color="auto" w:fill="FFFFFF"/>
            <w:vAlign w:val="center"/>
          </w:tcPr>
          <w:p w14:paraId="0A7CD8B5">
            <w:pPr>
              <w:jc w:val="center"/>
              <w:rPr>
                <w:rFonts w:hint="eastAsia" w:ascii="仿宋" w:hAnsi="仿宋" w:eastAsia="仿宋"/>
                <w:highlight w:val="yellow"/>
              </w:rPr>
            </w:pPr>
            <w:r>
              <w:rPr>
                <w:rFonts w:ascii="仿宋" w:hAnsi="仿宋" w:eastAsia="仿宋"/>
              </w:rPr>
              <w:t>6</w:t>
            </w:r>
          </w:p>
        </w:tc>
        <w:tc>
          <w:tcPr>
            <w:tcW w:w="681" w:type="dxa"/>
            <w:shd w:val="clear" w:color="auto" w:fill="FFFFFF"/>
            <w:vAlign w:val="center"/>
          </w:tcPr>
          <w:p w14:paraId="729252B8">
            <w:pPr>
              <w:jc w:val="center"/>
              <w:rPr>
                <w:rFonts w:hint="eastAsia" w:ascii="仿宋" w:hAnsi="仿宋" w:eastAsia="仿宋"/>
                <w:highlight w:val="yellow"/>
              </w:rPr>
            </w:pPr>
            <w:r>
              <w:rPr>
                <w:rFonts w:ascii="仿宋" w:hAnsi="仿宋" w:eastAsia="仿宋"/>
              </w:rPr>
              <w:t>11</w:t>
            </w:r>
          </w:p>
        </w:tc>
        <w:tc>
          <w:tcPr>
            <w:tcW w:w="686" w:type="dxa"/>
            <w:shd w:val="clear" w:color="auto" w:fill="FFFFFF"/>
            <w:vAlign w:val="center"/>
          </w:tcPr>
          <w:p w14:paraId="727C5B2C">
            <w:pPr>
              <w:jc w:val="center"/>
              <w:rPr>
                <w:rFonts w:hint="eastAsia" w:ascii="仿宋" w:hAnsi="仿宋" w:eastAsia="仿宋"/>
                <w:highlight w:val="yellow"/>
              </w:rPr>
            </w:pPr>
          </w:p>
        </w:tc>
        <w:tc>
          <w:tcPr>
            <w:tcW w:w="679" w:type="dxa"/>
            <w:shd w:val="clear" w:color="auto" w:fill="FFFFFF"/>
            <w:vAlign w:val="center"/>
          </w:tcPr>
          <w:p w14:paraId="27C28A6B">
            <w:pPr>
              <w:jc w:val="center"/>
              <w:rPr>
                <w:rFonts w:hint="eastAsia" w:ascii="仿宋" w:hAnsi="仿宋" w:eastAsia="仿宋"/>
                <w:highlight w:val="yellow"/>
              </w:rPr>
            </w:pPr>
          </w:p>
        </w:tc>
        <w:tc>
          <w:tcPr>
            <w:tcW w:w="679" w:type="dxa"/>
            <w:shd w:val="clear" w:color="auto" w:fill="FFFFFF"/>
            <w:vAlign w:val="center"/>
          </w:tcPr>
          <w:p w14:paraId="6D44DFD8">
            <w:pPr>
              <w:jc w:val="center"/>
              <w:rPr>
                <w:rFonts w:hint="eastAsia" w:ascii="仿宋" w:hAnsi="仿宋" w:eastAsia="仿宋"/>
                <w:highlight w:val="yellow"/>
              </w:rPr>
            </w:pPr>
          </w:p>
        </w:tc>
        <w:tc>
          <w:tcPr>
            <w:tcW w:w="682" w:type="dxa"/>
            <w:shd w:val="clear" w:color="auto" w:fill="FFFFFF"/>
            <w:vAlign w:val="center"/>
          </w:tcPr>
          <w:p w14:paraId="064C4B6C">
            <w:pPr>
              <w:jc w:val="center"/>
              <w:rPr>
                <w:rFonts w:hint="eastAsia" w:ascii="仿宋" w:hAnsi="仿宋" w:eastAsia="仿宋"/>
                <w:highlight w:val="yellow"/>
              </w:rPr>
            </w:pPr>
            <w:r>
              <w:rPr>
                <w:rFonts w:hint="eastAsia" w:ascii="仿宋" w:hAnsi="仿宋" w:eastAsia="仿宋"/>
              </w:rPr>
              <w:t>2</w:t>
            </w:r>
          </w:p>
        </w:tc>
        <w:tc>
          <w:tcPr>
            <w:tcW w:w="686" w:type="dxa"/>
            <w:shd w:val="clear" w:color="auto" w:fill="FFFFFF"/>
            <w:vAlign w:val="center"/>
          </w:tcPr>
          <w:p w14:paraId="37F61BB7">
            <w:pPr>
              <w:jc w:val="center"/>
              <w:rPr>
                <w:rFonts w:hint="eastAsia" w:ascii="仿宋" w:hAnsi="仿宋" w:eastAsia="仿宋"/>
                <w:highlight w:val="yellow"/>
              </w:rPr>
            </w:pPr>
            <w:r>
              <w:rPr>
                <w:rFonts w:hint="eastAsia" w:ascii="仿宋" w:hAnsi="仿宋" w:eastAsia="仿宋"/>
              </w:rPr>
              <w:t>1</w:t>
            </w:r>
          </w:p>
        </w:tc>
        <w:tc>
          <w:tcPr>
            <w:tcW w:w="671" w:type="dxa"/>
            <w:shd w:val="clear" w:color="auto" w:fill="FFFFFF"/>
            <w:vAlign w:val="center"/>
          </w:tcPr>
          <w:p w14:paraId="77921F22">
            <w:pPr>
              <w:pStyle w:val="13"/>
              <w:ind w:firstLine="240"/>
              <w:jc w:val="center"/>
              <w:rPr>
                <w:rFonts w:hint="eastAsia" w:ascii="仿宋" w:hAnsi="仿宋" w:eastAsia="仿宋"/>
                <w:sz w:val="21"/>
                <w:szCs w:val="21"/>
                <w:highlight w:val="yellow"/>
                <w:lang w:eastAsia="zh-CN"/>
              </w:rPr>
            </w:pPr>
            <w:r>
              <w:rPr>
                <w:rFonts w:hint="eastAsia" w:ascii="仿宋" w:hAnsi="仿宋" w:eastAsia="仿宋"/>
                <w:sz w:val="21"/>
                <w:szCs w:val="21"/>
                <w:lang w:eastAsia="zh-CN"/>
              </w:rPr>
              <w:t>8</w:t>
            </w:r>
          </w:p>
        </w:tc>
        <w:tc>
          <w:tcPr>
            <w:tcW w:w="1020" w:type="dxa"/>
            <w:shd w:val="clear" w:color="auto" w:fill="FFFFFF"/>
            <w:vAlign w:val="center"/>
          </w:tcPr>
          <w:p w14:paraId="3BC14B85">
            <w:pPr>
              <w:pStyle w:val="13"/>
              <w:ind w:firstLine="200"/>
              <w:jc w:val="center"/>
              <w:rPr>
                <w:rFonts w:hint="eastAsia" w:ascii="仿宋" w:hAnsi="仿宋" w:eastAsia="仿宋"/>
                <w:sz w:val="21"/>
                <w:szCs w:val="21"/>
                <w:highlight w:val="yellow"/>
                <w:lang w:val="en-US"/>
              </w:rPr>
            </w:pPr>
            <w:r>
              <w:rPr>
                <w:rFonts w:hint="eastAsia" w:ascii="仿宋" w:hAnsi="仿宋" w:eastAsia="仿宋"/>
                <w:sz w:val="21"/>
                <w:szCs w:val="21"/>
                <w:lang w:val="en-US" w:eastAsia="zh-CN"/>
              </w:rPr>
              <w:t>28</w:t>
            </w:r>
          </w:p>
        </w:tc>
      </w:tr>
      <w:tr w14:paraId="2CBA1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530" w:type="dxa"/>
          </w:tcPr>
          <w:p w14:paraId="6755A0A2">
            <w:pPr>
              <w:pStyle w:val="10"/>
              <w:spacing w:before="115" w:line="219" w:lineRule="auto"/>
              <w:ind w:left="386"/>
              <w:rPr>
                <w:rFonts w:hint="eastAsia"/>
              </w:rPr>
            </w:pPr>
            <w:r>
              <w:rPr>
                <w:spacing w:val="-7"/>
              </w:rPr>
              <w:t>第五学期</w:t>
            </w:r>
          </w:p>
        </w:tc>
        <w:tc>
          <w:tcPr>
            <w:tcW w:w="938" w:type="dxa"/>
            <w:shd w:val="clear" w:color="auto" w:fill="FFFFFF"/>
            <w:vAlign w:val="center"/>
          </w:tcPr>
          <w:p w14:paraId="5B0053DF">
            <w:pPr>
              <w:jc w:val="center"/>
              <w:rPr>
                <w:rFonts w:hint="eastAsia" w:ascii="仿宋" w:hAnsi="仿宋" w:eastAsia="仿宋"/>
                <w:highlight w:val="yellow"/>
              </w:rPr>
            </w:pPr>
            <w:r>
              <w:rPr>
                <w:rFonts w:hint="eastAsia" w:ascii="仿宋" w:hAnsi="仿宋" w:eastAsia="仿宋"/>
              </w:rPr>
              <w:t>0</w:t>
            </w:r>
          </w:p>
        </w:tc>
        <w:tc>
          <w:tcPr>
            <w:tcW w:w="681" w:type="dxa"/>
            <w:shd w:val="clear" w:color="auto" w:fill="FFFFFF"/>
            <w:vAlign w:val="center"/>
          </w:tcPr>
          <w:p w14:paraId="369E8255">
            <w:pPr>
              <w:jc w:val="center"/>
              <w:rPr>
                <w:rFonts w:hint="eastAsia" w:ascii="仿宋" w:hAnsi="仿宋" w:eastAsia="仿宋"/>
                <w:highlight w:val="yellow"/>
              </w:rPr>
            </w:pPr>
            <w:r>
              <w:rPr>
                <w:rFonts w:hint="eastAsia" w:ascii="仿宋" w:hAnsi="仿宋" w:eastAsia="仿宋"/>
              </w:rPr>
              <w:t>0</w:t>
            </w:r>
          </w:p>
        </w:tc>
        <w:tc>
          <w:tcPr>
            <w:tcW w:w="686" w:type="dxa"/>
            <w:shd w:val="clear" w:color="auto" w:fill="FFFFFF"/>
            <w:vAlign w:val="center"/>
          </w:tcPr>
          <w:p w14:paraId="79FAB511">
            <w:pPr>
              <w:jc w:val="center"/>
              <w:rPr>
                <w:rFonts w:hint="eastAsia" w:ascii="仿宋" w:hAnsi="仿宋" w:eastAsia="仿宋"/>
                <w:highlight w:val="yellow"/>
              </w:rPr>
            </w:pPr>
          </w:p>
        </w:tc>
        <w:tc>
          <w:tcPr>
            <w:tcW w:w="679" w:type="dxa"/>
            <w:shd w:val="clear" w:color="auto" w:fill="FFFFFF"/>
            <w:vAlign w:val="center"/>
          </w:tcPr>
          <w:p w14:paraId="2201443D">
            <w:pPr>
              <w:jc w:val="center"/>
              <w:rPr>
                <w:rFonts w:hint="eastAsia" w:ascii="仿宋" w:hAnsi="仿宋" w:eastAsia="仿宋"/>
                <w:highlight w:val="yellow"/>
              </w:rPr>
            </w:pPr>
          </w:p>
        </w:tc>
        <w:tc>
          <w:tcPr>
            <w:tcW w:w="679" w:type="dxa"/>
            <w:shd w:val="clear" w:color="auto" w:fill="FFFFFF"/>
            <w:vAlign w:val="center"/>
          </w:tcPr>
          <w:p w14:paraId="25A3A3C4">
            <w:pPr>
              <w:jc w:val="center"/>
              <w:rPr>
                <w:rFonts w:hint="eastAsia" w:ascii="仿宋" w:hAnsi="仿宋" w:eastAsia="仿宋"/>
                <w:highlight w:val="yellow"/>
              </w:rPr>
            </w:pPr>
            <w:r>
              <w:rPr>
                <w:rFonts w:ascii="仿宋" w:hAnsi="仿宋" w:eastAsia="仿宋"/>
              </w:rPr>
              <w:t>17</w:t>
            </w:r>
          </w:p>
        </w:tc>
        <w:tc>
          <w:tcPr>
            <w:tcW w:w="682" w:type="dxa"/>
            <w:shd w:val="clear" w:color="auto" w:fill="FFFFFF"/>
            <w:vAlign w:val="center"/>
          </w:tcPr>
          <w:p w14:paraId="11CE543F">
            <w:pPr>
              <w:jc w:val="center"/>
              <w:rPr>
                <w:rFonts w:hint="eastAsia" w:ascii="仿宋" w:hAnsi="仿宋" w:eastAsia="仿宋"/>
                <w:highlight w:val="yellow"/>
              </w:rPr>
            </w:pPr>
          </w:p>
        </w:tc>
        <w:tc>
          <w:tcPr>
            <w:tcW w:w="686" w:type="dxa"/>
            <w:shd w:val="clear" w:color="auto" w:fill="FFFFFF"/>
            <w:vAlign w:val="center"/>
          </w:tcPr>
          <w:p w14:paraId="3382B7A6">
            <w:pPr>
              <w:jc w:val="center"/>
              <w:rPr>
                <w:rFonts w:hint="eastAsia" w:ascii="仿宋" w:hAnsi="仿宋" w:eastAsia="仿宋"/>
                <w:highlight w:val="yellow"/>
              </w:rPr>
            </w:pPr>
          </w:p>
        </w:tc>
        <w:tc>
          <w:tcPr>
            <w:tcW w:w="671" w:type="dxa"/>
            <w:shd w:val="clear" w:color="auto" w:fill="FFFFFF"/>
            <w:vAlign w:val="center"/>
          </w:tcPr>
          <w:p w14:paraId="38CC2F13">
            <w:pPr>
              <w:pStyle w:val="13"/>
              <w:ind w:firstLine="240"/>
              <w:jc w:val="center"/>
              <w:rPr>
                <w:rFonts w:hint="eastAsia" w:ascii="仿宋" w:hAnsi="仿宋" w:eastAsia="PMingLiU"/>
                <w:sz w:val="21"/>
                <w:szCs w:val="21"/>
                <w:highlight w:val="yellow"/>
              </w:rPr>
            </w:pPr>
          </w:p>
        </w:tc>
        <w:tc>
          <w:tcPr>
            <w:tcW w:w="1020" w:type="dxa"/>
            <w:shd w:val="clear" w:color="auto" w:fill="FFFFFF"/>
            <w:vAlign w:val="center"/>
          </w:tcPr>
          <w:p w14:paraId="0C36C898">
            <w:pPr>
              <w:pStyle w:val="13"/>
              <w:ind w:firstLine="200"/>
              <w:jc w:val="center"/>
              <w:rPr>
                <w:rFonts w:hint="eastAsia" w:ascii="仿宋" w:hAnsi="仿宋" w:eastAsia="仿宋"/>
                <w:sz w:val="21"/>
                <w:szCs w:val="21"/>
                <w:highlight w:val="yellow"/>
                <w:lang w:val="en-US" w:eastAsia="zh-CN"/>
              </w:rPr>
            </w:pPr>
            <w:r>
              <w:rPr>
                <w:rFonts w:hint="eastAsia" w:ascii="仿宋" w:hAnsi="仿宋" w:eastAsia="仿宋"/>
                <w:sz w:val="21"/>
                <w:szCs w:val="21"/>
                <w:lang w:val="en-US" w:eastAsia="zh-CN"/>
              </w:rPr>
              <w:t>17</w:t>
            </w:r>
          </w:p>
        </w:tc>
      </w:tr>
      <w:tr w14:paraId="33AA7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530" w:type="dxa"/>
          </w:tcPr>
          <w:p w14:paraId="7A08CCE5">
            <w:pPr>
              <w:pStyle w:val="10"/>
              <w:spacing w:before="96" w:line="219" w:lineRule="auto"/>
              <w:ind w:left="386"/>
              <w:rPr>
                <w:rFonts w:hint="eastAsia"/>
              </w:rPr>
            </w:pPr>
            <w:r>
              <w:rPr>
                <w:spacing w:val="-7"/>
              </w:rPr>
              <w:t>第六学期</w:t>
            </w:r>
          </w:p>
        </w:tc>
        <w:tc>
          <w:tcPr>
            <w:tcW w:w="938" w:type="dxa"/>
            <w:shd w:val="clear" w:color="auto" w:fill="FFFFFF"/>
            <w:vAlign w:val="center"/>
          </w:tcPr>
          <w:p w14:paraId="3EA97004">
            <w:pPr>
              <w:jc w:val="center"/>
              <w:rPr>
                <w:rFonts w:hint="eastAsia" w:ascii="仿宋" w:hAnsi="仿宋" w:eastAsia="仿宋"/>
                <w:highlight w:val="yellow"/>
              </w:rPr>
            </w:pPr>
            <w:r>
              <w:rPr>
                <w:rFonts w:hint="eastAsia" w:ascii="仿宋" w:hAnsi="仿宋" w:eastAsia="仿宋"/>
              </w:rPr>
              <w:t>0</w:t>
            </w:r>
          </w:p>
        </w:tc>
        <w:tc>
          <w:tcPr>
            <w:tcW w:w="681" w:type="dxa"/>
            <w:shd w:val="clear" w:color="auto" w:fill="FFFFFF"/>
            <w:vAlign w:val="center"/>
          </w:tcPr>
          <w:p w14:paraId="053B28FE">
            <w:pPr>
              <w:jc w:val="center"/>
              <w:rPr>
                <w:rFonts w:hint="eastAsia" w:ascii="仿宋" w:hAnsi="仿宋" w:eastAsia="仿宋"/>
                <w:highlight w:val="yellow"/>
              </w:rPr>
            </w:pPr>
            <w:r>
              <w:rPr>
                <w:rFonts w:hint="eastAsia" w:ascii="仿宋" w:hAnsi="仿宋" w:eastAsia="仿宋"/>
              </w:rPr>
              <w:t>0</w:t>
            </w:r>
          </w:p>
        </w:tc>
        <w:tc>
          <w:tcPr>
            <w:tcW w:w="686" w:type="dxa"/>
            <w:shd w:val="clear" w:color="auto" w:fill="FFFFFF"/>
            <w:vAlign w:val="center"/>
          </w:tcPr>
          <w:p w14:paraId="49A03C17">
            <w:pPr>
              <w:jc w:val="center"/>
              <w:rPr>
                <w:rFonts w:hint="eastAsia" w:ascii="仿宋" w:hAnsi="仿宋" w:eastAsia="仿宋"/>
                <w:highlight w:val="yellow"/>
              </w:rPr>
            </w:pPr>
          </w:p>
        </w:tc>
        <w:tc>
          <w:tcPr>
            <w:tcW w:w="679" w:type="dxa"/>
            <w:shd w:val="clear" w:color="auto" w:fill="FFFFFF"/>
            <w:vAlign w:val="center"/>
          </w:tcPr>
          <w:p w14:paraId="232E1174">
            <w:pPr>
              <w:jc w:val="center"/>
              <w:rPr>
                <w:rFonts w:hint="eastAsia" w:ascii="仿宋" w:hAnsi="仿宋" w:eastAsia="仿宋"/>
                <w:highlight w:val="yellow"/>
              </w:rPr>
            </w:pPr>
          </w:p>
        </w:tc>
        <w:tc>
          <w:tcPr>
            <w:tcW w:w="679" w:type="dxa"/>
            <w:shd w:val="clear" w:color="auto" w:fill="FFFFFF"/>
            <w:vAlign w:val="center"/>
          </w:tcPr>
          <w:p w14:paraId="3960537A">
            <w:pPr>
              <w:jc w:val="center"/>
              <w:rPr>
                <w:rFonts w:hint="eastAsia" w:ascii="仿宋" w:hAnsi="仿宋" w:eastAsia="仿宋"/>
                <w:highlight w:val="yellow"/>
              </w:rPr>
            </w:pPr>
            <w:r>
              <w:rPr>
                <w:rFonts w:ascii="仿宋" w:hAnsi="仿宋" w:eastAsia="仿宋"/>
              </w:rPr>
              <w:t>17</w:t>
            </w:r>
          </w:p>
        </w:tc>
        <w:tc>
          <w:tcPr>
            <w:tcW w:w="682" w:type="dxa"/>
            <w:shd w:val="clear" w:color="auto" w:fill="FFFFFF"/>
            <w:vAlign w:val="center"/>
          </w:tcPr>
          <w:p w14:paraId="3F6F3BF9">
            <w:pPr>
              <w:jc w:val="center"/>
              <w:rPr>
                <w:rFonts w:hint="eastAsia" w:ascii="仿宋" w:hAnsi="仿宋" w:eastAsia="仿宋"/>
                <w:highlight w:val="yellow"/>
              </w:rPr>
            </w:pPr>
          </w:p>
        </w:tc>
        <w:tc>
          <w:tcPr>
            <w:tcW w:w="686" w:type="dxa"/>
            <w:shd w:val="clear" w:color="auto" w:fill="FFFFFF"/>
            <w:vAlign w:val="center"/>
          </w:tcPr>
          <w:p w14:paraId="295C9254">
            <w:pPr>
              <w:jc w:val="center"/>
              <w:rPr>
                <w:rFonts w:hint="eastAsia" w:ascii="仿宋" w:hAnsi="仿宋" w:eastAsia="仿宋"/>
                <w:highlight w:val="yellow"/>
              </w:rPr>
            </w:pPr>
          </w:p>
        </w:tc>
        <w:tc>
          <w:tcPr>
            <w:tcW w:w="671" w:type="dxa"/>
            <w:shd w:val="clear" w:color="auto" w:fill="FFFFFF"/>
            <w:vAlign w:val="center"/>
          </w:tcPr>
          <w:p w14:paraId="5F66764F">
            <w:pPr>
              <w:jc w:val="center"/>
              <w:rPr>
                <w:rFonts w:hint="eastAsia" w:ascii="仿宋" w:hAnsi="仿宋" w:eastAsia="仿宋"/>
                <w:highlight w:val="yellow"/>
              </w:rPr>
            </w:pPr>
          </w:p>
        </w:tc>
        <w:tc>
          <w:tcPr>
            <w:tcW w:w="1020" w:type="dxa"/>
            <w:shd w:val="clear" w:color="auto" w:fill="FFFFFF"/>
            <w:vAlign w:val="center"/>
          </w:tcPr>
          <w:p w14:paraId="78D58DB6">
            <w:pPr>
              <w:pStyle w:val="13"/>
              <w:ind w:firstLine="200"/>
              <w:jc w:val="center"/>
              <w:rPr>
                <w:rFonts w:hint="eastAsia" w:ascii="仿宋" w:hAnsi="仿宋" w:eastAsia="仿宋"/>
                <w:sz w:val="21"/>
                <w:szCs w:val="21"/>
                <w:highlight w:val="yellow"/>
              </w:rPr>
            </w:pPr>
            <w:r>
              <w:rPr>
                <w:rFonts w:hint="eastAsia" w:ascii="仿宋" w:hAnsi="仿宋" w:eastAsia="仿宋"/>
                <w:sz w:val="21"/>
                <w:szCs w:val="21"/>
                <w:lang w:eastAsia="zh-CN"/>
              </w:rPr>
              <w:t>1</w:t>
            </w:r>
            <w:r>
              <w:rPr>
                <w:rFonts w:ascii="仿宋" w:hAnsi="仿宋" w:eastAsia="仿宋"/>
                <w:sz w:val="21"/>
                <w:szCs w:val="21"/>
              </w:rPr>
              <w:t>7</w:t>
            </w:r>
          </w:p>
        </w:tc>
      </w:tr>
      <w:tr w14:paraId="235E1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530" w:type="dxa"/>
          </w:tcPr>
          <w:p w14:paraId="2DACCC81">
            <w:pPr>
              <w:pStyle w:val="10"/>
              <w:spacing w:before="114" w:line="219" w:lineRule="auto"/>
              <w:ind w:left="590"/>
              <w:rPr>
                <w:rFonts w:hint="eastAsia"/>
              </w:rPr>
            </w:pPr>
            <w:r>
              <w:rPr>
                <w:spacing w:val="-7"/>
              </w:rPr>
              <w:t>总计</w:t>
            </w:r>
          </w:p>
        </w:tc>
        <w:tc>
          <w:tcPr>
            <w:tcW w:w="938" w:type="dxa"/>
            <w:shd w:val="clear" w:color="auto" w:fill="FFFFFF"/>
            <w:vAlign w:val="center"/>
          </w:tcPr>
          <w:p w14:paraId="592E41EF">
            <w:pPr>
              <w:jc w:val="center"/>
              <w:rPr>
                <w:rFonts w:hint="eastAsia" w:ascii="仿宋" w:hAnsi="仿宋" w:eastAsia="仿宋"/>
                <w:highlight w:val="yellow"/>
              </w:rPr>
            </w:pPr>
            <w:r>
              <w:rPr>
                <w:rFonts w:hint="eastAsia" w:ascii="仿宋" w:hAnsi="仿宋" w:eastAsia="仿宋"/>
              </w:rPr>
              <w:t>4</w:t>
            </w:r>
            <w:r>
              <w:rPr>
                <w:rFonts w:ascii="仿宋" w:hAnsi="仿宋" w:eastAsia="仿宋"/>
              </w:rPr>
              <w:t>1</w:t>
            </w:r>
          </w:p>
        </w:tc>
        <w:tc>
          <w:tcPr>
            <w:tcW w:w="681" w:type="dxa"/>
            <w:shd w:val="clear" w:color="auto" w:fill="FFFFFF"/>
            <w:vAlign w:val="center"/>
          </w:tcPr>
          <w:p w14:paraId="5EA45C31">
            <w:pPr>
              <w:jc w:val="center"/>
              <w:rPr>
                <w:rFonts w:hint="eastAsia" w:ascii="仿宋" w:hAnsi="仿宋" w:eastAsia="仿宋"/>
                <w:highlight w:val="yellow"/>
              </w:rPr>
            </w:pPr>
            <w:r>
              <w:rPr>
                <w:rFonts w:hint="eastAsia" w:ascii="仿宋" w:hAnsi="仿宋" w:eastAsia="仿宋"/>
              </w:rPr>
              <w:t>2</w:t>
            </w:r>
            <w:r>
              <w:rPr>
                <w:rFonts w:ascii="仿宋" w:hAnsi="仿宋" w:eastAsia="仿宋"/>
              </w:rPr>
              <w:t>4</w:t>
            </w:r>
          </w:p>
        </w:tc>
        <w:tc>
          <w:tcPr>
            <w:tcW w:w="686" w:type="dxa"/>
            <w:shd w:val="clear" w:color="auto" w:fill="FFFFFF"/>
            <w:vAlign w:val="center"/>
          </w:tcPr>
          <w:p w14:paraId="6271B2FE">
            <w:pPr>
              <w:jc w:val="center"/>
              <w:rPr>
                <w:rFonts w:hint="eastAsia" w:ascii="仿宋" w:hAnsi="仿宋" w:eastAsia="仿宋"/>
                <w:highlight w:val="yellow"/>
              </w:rPr>
            </w:pPr>
            <w:r>
              <w:rPr>
                <w:rFonts w:hint="eastAsia" w:ascii="仿宋" w:hAnsi="仿宋" w:eastAsia="仿宋"/>
              </w:rPr>
              <w:t>1</w:t>
            </w:r>
          </w:p>
        </w:tc>
        <w:tc>
          <w:tcPr>
            <w:tcW w:w="679" w:type="dxa"/>
            <w:shd w:val="clear" w:color="auto" w:fill="FFFFFF"/>
            <w:vAlign w:val="center"/>
          </w:tcPr>
          <w:p w14:paraId="3EECA964">
            <w:pPr>
              <w:jc w:val="center"/>
              <w:rPr>
                <w:rFonts w:hint="eastAsia" w:ascii="仿宋" w:hAnsi="仿宋" w:eastAsia="仿宋"/>
                <w:highlight w:val="yellow"/>
              </w:rPr>
            </w:pPr>
            <w:r>
              <w:rPr>
                <w:rFonts w:hint="eastAsia" w:ascii="仿宋" w:hAnsi="仿宋" w:eastAsia="仿宋"/>
              </w:rPr>
              <w:t>2</w:t>
            </w:r>
          </w:p>
        </w:tc>
        <w:tc>
          <w:tcPr>
            <w:tcW w:w="679" w:type="dxa"/>
            <w:shd w:val="clear" w:color="auto" w:fill="FFFFFF"/>
            <w:vAlign w:val="center"/>
          </w:tcPr>
          <w:p w14:paraId="182B497B">
            <w:pPr>
              <w:jc w:val="center"/>
              <w:rPr>
                <w:rFonts w:hint="eastAsia" w:ascii="仿宋" w:hAnsi="仿宋" w:eastAsia="仿宋"/>
                <w:highlight w:val="yellow"/>
              </w:rPr>
            </w:pPr>
            <w:r>
              <w:rPr>
                <w:rFonts w:hint="eastAsia" w:ascii="仿宋" w:hAnsi="仿宋" w:eastAsia="仿宋"/>
              </w:rPr>
              <w:t>3</w:t>
            </w:r>
            <w:r>
              <w:rPr>
                <w:rFonts w:ascii="仿宋" w:hAnsi="仿宋" w:eastAsia="仿宋"/>
              </w:rPr>
              <w:t>4</w:t>
            </w:r>
          </w:p>
        </w:tc>
        <w:tc>
          <w:tcPr>
            <w:tcW w:w="682" w:type="dxa"/>
            <w:shd w:val="clear" w:color="auto" w:fill="FFFFFF"/>
            <w:vAlign w:val="center"/>
          </w:tcPr>
          <w:p w14:paraId="4FAEB997">
            <w:pPr>
              <w:jc w:val="center"/>
              <w:rPr>
                <w:rFonts w:hint="eastAsia" w:ascii="仿宋" w:hAnsi="仿宋" w:eastAsia="仿宋"/>
                <w:highlight w:val="yellow"/>
              </w:rPr>
            </w:pPr>
            <w:r>
              <w:rPr>
                <w:rFonts w:hint="eastAsia" w:ascii="仿宋" w:hAnsi="仿宋" w:eastAsia="仿宋"/>
              </w:rPr>
              <w:t>8</w:t>
            </w:r>
          </w:p>
        </w:tc>
        <w:tc>
          <w:tcPr>
            <w:tcW w:w="686" w:type="dxa"/>
            <w:shd w:val="clear" w:color="auto" w:fill="FFFFFF"/>
            <w:vAlign w:val="center"/>
          </w:tcPr>
          <w:p w14:paraId="7D12C1C0">
            <w:pPr>
              <w:jc w:val="center"/>
              <w:rPr>
                <w:rFonts w:hint="eastAsia" w:ascii="仿宋" w:hAnsi="仿宋" w:eastAsia="仿宋"/>
                <w:highlight w:val="yellow"/>
              </w:rPr>
            </w:pPr>
            <w:r>
              <w:rPr>
                <w:rFonts w:hint="eastAsia" w:ascii="仿宋" w:hAnsi="仿宋" w:eastAsia="仿宋"/>
              </w:rPr>
              <w:t>4</w:t>
            </w:r>
          </w:p>
        </w:tc>
        <w:tc>
          <w:tcPr>
            <w:tcW w:w="671" w:type="dxa"/>
            <w:shd w:val="clear" w:color="auto" w:fill="FFFFFF"/>
            <w:vAlign w:val="center"/>
          </w:tcPr>
          <w:p w14:paraId="539FD22B">
            <w:pPr>
              <w:jc w:val="center"/>
              <w:rPr>
                <w:rFonts w:hint="eastAsia" w:ascii="仿宋" w:hAnsi="仿宋" w:eastAsia="仿宋"/>
                <w:highlight w:val="yellow"/>
              </w:rPr>
            </w:pPr>
            <w:r>
              <w:rPr>
                <w:rFonts w:hint="eastAsia" w:ascii="仿宋" w:hAnsi="仿宋" w:eastAsia="仿宋"/>
              </w:rPr>
              <w:t>2</w:t>
            </w:r>
            <w:r>
              <w:rPr>
                <w:rFonts w:ascii="仿宋" w:hAnsi="仿宋" w:eastAsia="仿宋"/>
              </w:rPr>
              <w:t>4</w:t>
            </w:r>
          </w:p>
        </w:tc>
        <w:tc>
          <w:tcPr>
            <w:tcW w:w="1020" w:type="dxa"/>
            <w:shd w:val="clear" w:color="auto" w:fill="FFFFFF"/>
            <w:vAlign w:val="center"/>
          </w:tcPr>
          <w:p w14:paraId="354E995B">
            <w:pPr>
              <w:pStyle w:val="13"/>
              <w:ind w:firstLine="200"/>
              <w:jc w:val="center"/>
              <w:rPr>
                <w:rFonts w:hint="eastAsia" w:ascii="仿宋" w:hAnsi="仿宋" w:eastAsia="PMingLiU"/>
                <w:sz w:val="21"/>
                <w:szCs w:val="21"/>
                <w:highlight w:val="yellow"/>
                <w:lang w:val="en-US"/>
              </w:rPr>
            </w:pPr>
            <w:r>
              <w:rPr>
                <w:rFonts w:hint="eastAsia" w:ascii="仿宋" w:hAnsi="仿宋" w:eastAsia="仿宋"/>
                <w:sz w:val="21"/>
                <w:szCs w:val="21"/>
                <w:lang w:val="en-US" w:eastAsia="zh-CN"/>
              </w:rPr>
              <w:t>138</w:t>
            </w:r>
          </w:p>
        </w:tc>
      </w:tr>
    </w:tbl>
    <w:p w14:paraId="6C3786D6">
      <w:pPr>
        <w:spacing w:line="362" w:lineRule="auto"/>
      </w:pPr>
    </w:p>
    <w:p w14:paraId="293CA173">
      <w:pPr>
        <w:pStyle w:val="2"/>
        <w:spacing w:before="79" w:line="217" w:lineRule="auto"/>
        <w:ind w:left="235" w:firstLine="229" w:firstLineChars="100"/>
        <w:outlineLvl w:val="5"/>
        <w:rPr>
          <w:rFonts w:hint="eastAsia"/>
          <w:sz w:val="24"/>
          <w:szCs w:val="24"/>
          <w:lang w:eastAsia="zh-CN"/>
        </w:rPr>
        <w:sectPr>
          <w:headerReference r:id="rId4" w:type="default"/>
          <w:footerReference r:id="rId5" w:type="default"/>
          <w:pgSz w:w="11907" w:h="16839"/>
          <w:pgMar w:top="400" w:right="1785" w:bottom="0" w:left="1719" w:header="0" w:footer="0" w:gutter="0"/>
          <w:cols w:space="720" w:num="1"/>
        </w:sectPr>
      </w:pPr>
      <w:r>
        <w:rPr>
          <w:rFonts w:hint="eastAsia"/>
          <w:b/>
          <w:bCs/>
          <w:spacing w:val="-6"/>
          <w:sz w:val="24"/>
          <w:szCs w:val="24"/>
          <w:lang w:eastAsia="zh-CN"/>
        </w:rPr>
        <w:t>2.</w:t>
      </w:r>
      <w:r>
        <w:rPr>
          <w:b/>
          <w:bCs/>
          <w:spacing w:val="-6"/>
          <w:sz w:val="24"/>
          <w:szCs w:val="24"/>
        </w:rPr>
        <w:t>专业教学进程安排</w:t>
      </w:r>
    </w:p>
    <w:p w14:paraId="2DD89262">
      <w:pPr>
        <w:spacing w:line="266" w:lineRule="auto"/>
        <w:rPr>
          <w:rFonts w:eastAsiaTheme="minorEastAsia"/>
          <w:lang w:eastAsia="zh-CN"/>
        </w:rPr>
      </w:pPr>
    </w:p>
    <w:p w14:paraId="687488CC">
      <w:pPr>
        <w:pStyle w:val="2"/>
        <w:spacing w:before="78" w:line="212" w:lineRule="auto"/>
        <w:ind w:left="1467"/>
        <w:jc w:val="center"/>
        <w:outlineLvl w:val="4"/>
        <w:rPr>
          <w:rFonts w:hint="eastAsia"/>
          <w:b/>
          <w:bCs/>
          <w:spacing w:val="-7"/>
          <w:sz w:val="24"/>
          <w:szCs w:val="24"/>
          <w:lang w:eastAsia="zh-CN"/>
        </w:rPr>
      </w:pPr>
      <w:r>
        <w:rPr>
          <w:b/>
          <w:bCs/>
          <w:spacing w:val="-7"/>
          <w:sz w:val="24"/>
          <w:szCs w:val="24"/>
          <w:lang w:eastAsia="zh-CN"/>
        </w:rPr>
        <w:t>表</w:t>
      </w:r>
      <w:r>
        <w:rPr>
          <w:spacing w:val="-38"/>
          <w:sz w:val="24"/>
          <w:szCs w:val="24"/>
          <w:lang w:eastAsia="zh-CN"/>
        </w:rPr>
        <w:t xml:space="preserve"> </w:t>
      </w:r>
      <w:r>
        <w:rPr>
          <w:b/>
          <w:bCs/>
          <w:spacing w:val="-7"/>
          <w:sz w:val="24"/>
          <w:szCs w:val="24"/>
          <w:lang w:eastAsia="zh-CN"/>
        </w:rPr>
        <w:t>6</w:t>
      </w:r>
      <w:r>
        <w:rPr>
          <w:spacing w:val="-7"/>
          <w:sz w:val="24"/>
          <w:szCs w:val="24"/>
          <w:lang w:eastAsia="zh-CN"/>
        </w:rPr>
        <w:t xml:space="preserve"> </w:t>
      </w:r>
      <w:r>
        <w:rPr>
          <w:rFonts w:hint="eastAsia"/>
          <w:b/>
          <w:bCs/>
          <w:spacing w:val="-7"/>
          <w:sz w:val="24"/>
          <w:szCs w:val="24"/>
          <w:lang w:eastAsia="zh-CN"/>
        </w:rPr>
        <w:t>关务与外贸服务</w:t>
      </w:r>
      <w:r>
        <w:rPr>
          <w:b/>
          <w:bCs/>
          <w:spacing w:val="-7"/>
          <w:sz w:val="24"/>
          <w:szCs w:val="24"/>
          <w:lang w:eastAsia="zh-CN"/>
        </w:rPr>
        <w:t>专业教学进程表</w:t>
      </w:r>
    </w:p>
    <w:p w14:paraId="59B0FA16">
      <w:pPr>
        <w:pStyle w:val="2"/>
        <w:spacing w:before="78" w:line="212" w:lineRule="auto"/>
        <w:ind w:left="1467"/>
        <w:outlineLvl w:val="4"/>
        <w:rPr>
          <w:rFonts w:hint="eastAsia"/>
          <w:sz w:val="24"/>
          <w:szCs w:val="24"/>
          <w:lang w:eastAsia="zh-CN"/>
        </w:rPr>
      </w:pPr>
      <w:r>
        <w:rPr>
          <w:sz w:val="24"/>
          <w:szCs w:val="24"/>
          <w:lang w:eastAsia="zh-CN"/>
        </w:rPr>
        <w:drawing>
          <wp:inline distT="0" distB="0" distL="114300" distR="114300">
            <wp:extent cx="5626100" cy="7942580"/>
            <wp:effectExtent l="0" t="0" r="12700" b="1270"/>
            <wp:docPr id="1" name="图片 1" descr="附件2--2025普通班《关务与外贸服务》专业教学进度表_关务与外贸服务专业教学进度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件2--2025普通班《关务与外贸服务》专业教学进度表_关务与外贸服务专业教学进度表"/>
                    <pic:cNvPicPr>
                      <a:picLocks noChangeAspect="1"/>
                    </pic:cNvPicPr>
                  </pic:nvPicPr>
                  <pic:blipFill>
                    <a:blip r:embed="rId9"/>
                    <a:stretch>
                      <a:fillRect/>
                    </a:stretch>
                  </pic:blipFill>
                  <pic:spPr>
                    <a:xfrm>
                      <a:off x="0" y="0"/>
                      <a:ext cx="5626100" cy="7942580"/>
                    </a:xfrm>
                    <a:prstGeom prst="rect">
                      <a:avLst/>
                    </a:prstGeom>
                  </pic:spPr>
                </pic:pic>
              </a:graphicData>
            </a:graphic>
          </wp:inline>
        </w:drawing>
      </w:r>
    </w:p>
    <w:p w14:paraId="7577011F">
      <w:pPr>
        <w:pStyle w:val="2"/>
        <w:spacing w:before="68" w:line="219" w:lineRule="auto"/>
        <w:ind w:left="1175"/>
        <w:rPr>
          <w:rFonts w:hint="eastAsia"/>
          <w:sz w:val="21"/>
          <w:szCs w:val="21"/>
          <w:lang w:eastAsia="zh-CN"/>
        </w:rPr>
      </w:pPr>
      <w:r>
        <w:rPr>
          <w:b/>
          <w:bCs/>
          <w:spacing w:val="-7"/>
          <w:sz w:val="21"/>
          <w:szCs w:val="21"/>
          <w:lang w:eastAsia="zh-CN"/>
        </w:rPr>
        <w:t>教学进程安排说明：</w:t>
      </w:r>
    </w:p>
    <w:p w14:paraId="7172E803">
      <w:pPr>
        <w:pStyle w:val="2"/>
        <w:spacing w:before="111" w:line="218" w:lineRule="auto"/>
        <w:ind w:left="1597"/>
        <w:outlineLvl w:val="5"/>
        <w:rPr>
          <w:rFonts w:hint="eastAsia"/>
          <w:sz w:val="21"/>
          <w:szCs w:val="21"/>
          <w:lang w:eastAsia="zh-CN"/>
        </w:rPr>
      </w:pPr>
      <w:r>
        <w:rPr>
          <w:b/>
          <w:bCs/>
          <w:spacing w:val="-7"/>
          <w:sz w:val="21"/>
          <w:szCs w:val="21"/>
          <w:lang w:eastAsia="zh-CN"/>
        </w:rPr>
        <w:t>1.灵活安排的社会实践等，不进入周课表；</w:t>
      </w:r>
    </w:p>
    <w:p w14:paraId="603BAEB4">
      <w:pPr>
        <w:pStyle w:val="2"/>
        <w:spacing w:before="111" w:line="218" w:lineRule="auto"/>
        <w:ind w:left="1584"/>
        <w:outlineLvl w:val="5"/>
        <w:rPr>
          <w:rFonts w:hint="eastAsia"/>
          <w:sz w:val="21"/>
          <w:szCs w:val="21"/>
          <w:lang w:eastAsia="zh-CN"/>
        </w:rPr>
      </w:pPr>
      <w:r>
        <w:rPr>
          <w:b/>
          <w:bCs/>
          <w:spacing w:val="-6"/>
          <w:sz w:val="21"/>
          <w:szCs w:val="21"/>
          <w:lang w:eastAsia="zh-CN"/>
        </w:rPr>
        <w:t>2.军训、劳动教育实践等由学校统一安排的，不进入周课表；</w:t>
      </w:r>
    </w:p>
    <w:p w14:paraId="6CAA13B8">
      <w:pPr>
        <w:spacing w:line="218" w:lineRule="auto"/>
        <w:rPr>
          <w:lang w:eastAsia="zh-CN"/>
        </w:rPr>
        <w:sectPr>
          <w:headerReference r:id="rId6" w:type="default"/>
          <w:pgSz w:w="11907" w:h="16839"/>
          <w:pgMar w:top="400" w:right="537" w:bottom="0" w:left="540" w:header="0" w:footer="0" w:gutter="0"/>
          <w:cols w:space="720" w:num="1"/>
        </w:sectPr>
      </w:pPr>
    </w:p>
    <w:p w14:paraId="53C35C00">
      <w:pPr>
        <w:spacing w:line="250" w:lineRule="auto"/>
        <w:rPr>
          <w:lang w:eastAsia="zh-CN"/>
        </w:rPr>
      </w:pPr>
    </w:p>
    <w:p w14:paraId="08AD440B">
      <w:pPr>
        <w:pStyle w:val="2"/>
        <w:spacing w:before="69" w:line="216" w:lineRule="auto"/>
        <w:ind w:left="413"/>
        <w:outlineLvl w:val="5"/>
        <w:rPr>
          <w:rFonts w:hint="eastAsia"/>
          <w:sz w:val="21"/>
          <w:szCs w:val="21"/>
          <w:lang w:eastAsia="zh-CN"/>
        </w:rPr>
      </w:pPr>
      <w:r>
        <w:rPr>
          <w:b/>
          <w:bCs/>
          <w:spacing w:val="-6"/>
          <w:sz w:val="21"/>
          <w:szCs w:val="21"/>
          <w:lang w:eastAsia="zh-CN"/>
        </w:rPr>
        <w:t>3.</w:t>
      </w:r>
      <w:r>
        <w:rPr>
          <w:b/>
          <w:bCs/>
          <w:color w:val="FF0000"/>
          <w:spacing w:val="-6"/>
          <w:sz w:val="21"/>
          <w:szCs w:val="21"/>
          <w:lang w:eastAsia="zh-CN"/>
        </w:rPr>
        <w:t>社会实践周</w:t>
      </w:r>
      <w:r>
        <w:rPr>
          <w:b/>
          <w:bCs/>
          <w:spacing w:val="-6"/>
          <w:sz w:val="21"/>
          <w:szCs w:val="21"/>
          <w:lang w:eastAsia="zh-CN"/>
        </w:rPr>
        <w:t>，集中安排一周进行，不包括在教学周内；</w:t>
      </w:r>
    </w:p>
    <w:p w14:paraId="7A181DE1">
      <w:pPr>
        <w:pStyle w:val="2"/>
        <w:spacing w:before="113" w:line="217" w:lineRule="auto"/>
        <w:ind w:left="407"/>
        <w:outlineLvl w:val="5"/>
        <w:rPr>
          <w:rFonts w:hint="eastAsia"/>
          <w:sz w:val="21"/>
          <w:szCs w:val="21"/>
          <w:lang w:eastAsia="zh-CN"/>
        </w:rPr>
      </w:pPr>
      <w:r>
        <w:rPr>
          <w:b/>
          <w:bCs/>
          <w:spacing w:val="-7"/>
          <w:sz w:val="21"/>
          <w:szCs w:val="21"/>
          <w:lang w:eastAsia="zh-CN"/>
        </w:rPr>
        <w:t>4.</w:t>
      </w:r>
      <w:r>
        <w:rPr>
          <w:rFonts w:hint="eastAsia"/>
          <w:b/>
          <w:bCs/>
          <w:color w:val="FF0000"/>
          <w:spacing w:val="-7"/>
          <w:sz w:val="21"/>
          <w:szCs w:val="21"/>
          <w:lang w:eastAsia="zh-CN"/>
        </w:rPr>
        <w:t>第五、第六</w:t>
      </w:r>
      <w:r>
        <w:rPr>
          <w:b/>
          <w:bCs/>
          <w:color w:val="FF0000"/>
          <w:spacing w:val="-7"/>
          <w:sz w:val="21"/>
          <w:szCs w:val="21"/>
          <w:lang w:eastAsia="zh-CN"/>
        </w:rPr>
        <w:t>学期</w:t>
      </w:r>
      <w:r>
        <w:rPr>
          <w:b/>
          <w:bCs/>
          <w:spacing w:val="-7"/>
          <w:sz w:val="21"/>
          <w:szCs w:val="21"/>
          <w:lang w:eastAsia="zh-CN"/>
        </w:rPr>
        <w:t>为毕业综合实践，15</w:t>
      </w:r>
      <w:r>
        <w:rPr>
          <w:spacing w:val="-42"/>
          <w:sz w:val="21"/>
          <w:szCs w:val="21"/>
          <w:lang w:eastAsia="zh-CN"/>
        </w:rPr>
        <w:t xml:space="preserve"> </w:t>
      </w:r>
      <w:r>
        <w:rPr>
          <w:b/>
          <w:bCs/>
          <w:spacing w:val="-7"/>
          <w:sz w:val="21"/>
          <w:szCs w:val="21"/>
          <w:lang w:eastAsia="zh-CN"/>
        </w:rPr>
        <w:t>周，后两周用于毕业班相关工作及其他活动；</w:t>
      </w:r>
    </w:p>
    <w:p w14:paraId="0A3F304F">
      <w:pPr>
        <w:pStyle w:val="2"/>
        <w:spacing w:before="88" w:line="217" w:lineRule="auto"/>
        <w:ind w:left="413"/>
        <w:outlineLvl w:val="5"/>
        <w:rPr>
          <w:rFonts w:hint="eastAsia"/>
          <w:sz w:val="24"/>
          <w:szCs w:val="24"/>
          <w:lang w:eastAsia="zh-CN"/>
        </w:rPr>
      </w:pPr>
      <w:r>
        <w:rPr>
          <w:b/>
          <w:bCs/>
          <w:spacing w:val="-11"/>
          <w:sz w:val="21"/>
          <w:szCs w:val="21"/>
          <w:lang w:eastAsia="zh-CN"/>
        </w:rPr>
        <w:t>5.其他。</w:t>
      </w:r>
    </w:p>
    <w:p w14:paraId="352D0C02">
      <w:pPr>
        <w:pStyle w:val="2"/>
        <w:spacing w:before="76" w:line="217" w:lineRule="auto"/>
        <w:ind w:left="477"/>
        <w:rPr>
          <w:rFonts w:hint="eastAsia"/>
          <w:sz w:val="24"/>
          <w:szCs w:val="24"/>
          <w:lang w:eastAsia="zh-CN"/>
        </w:rPr>
      </w:pPr>
    </w:p>
    <w:p w14:paraId="1C32833E">
      <w:pPr>
        <w:pStyle w:val="2"/>
        <w:spacing w:before="44" w:line="217" w:lineRule="auto"/>
        <w:ind w:left="17"/>
        <w:outlineLvl w:val="2"/>
        <w:rPr>
          <w:rFonts w:hint="eastAsia"/>
          <w:sz w:val="28"/>
          <w:szCs w:val="28"/>
          <w:lang w:eastAsia="zh-CN"/>
        </w:rPr>
      </w:pPr>
      <w:r>
        <w:rPr>
          <w:rFonts w:hint="eastAsia"/>
          <w:b/>
          <w:bCs/>
          <w:spacing w:val="-8"/>
          <w:sz w:val="28"/>
          <w:szCs w:val="28"/>
          <w:lang w:eastAsia="zh-CN"/>
        </w:rPr>
        <w:t>十</w:t>
      </w:r>
      <w:r>
        <w:rPr>
          <w:b/>
          <w:bCs/>
          <w:spacing w:val="-8"/>
          <w:sz w:val="28"/>
          <w:szCs w:val="28"/>
          <w:lang w:eastAsia="zh-CN"/>
        </w:rPr>
        <w:t>、</w:t>
      </w:r>
      <w:r>
        <w:rPr>
          <w:rFonts w:hint="eastAsia"/>
          <w:b/>
          <w:bCs/>
          <w:spacing w:val="-8"/>
          <w:sz w:val="28"/>
          <w:szCs w:val="28"/>
          <w:lang w:eastAsia="zh-CN"/>
        </w:rPr>
        <w:t>师资队伍</w:t>
      </w:r>
    </w:p>
    <w:p w14:paraId="58E1A52F">
      <w:pPr>
        <w:pStyle w:val="2"/>
        <w:spacing w:before="184" w:line="268" w:lineRule="auto"/>
        <w:ind w:left="1" w:right="9" w:firstLine="434"/>
        <w:rPr>
          <w:rFonts w:hint="eastAsia"/>
          <w:sz w:val="24"/>
          <w:szCs w:val="24"/>
          <w:lang w:eastAsia="zh-CN"/>
        </w:rPr>
      </w:pPr>
      <w:r>
        <w:rPr>
          <w:rFonts w:hint="eastAsia"/>
          <w:spacing w:val="1"/>
          <w:sz w:val="24"/>
          <w:szCs w:val="24"/>
          <w:lang w:eastAsia="zh-CN"/>
        </w:rPr>
        <w:t>按照“四有好老师”“四个相统一</w:t>
      </w:r>
      <w:r>
        <w:rPr>
          <w:rFonts w:hint="eastAsia"/>
          <w:spacing w:val="-70"/>
          <w:sz w:val="24"/>
          <w:szCs w:val="24"/>
          <w:lang w:eastAsia="zh-CN"/>
        </w:rPr>
        <w:t xml:space="preserve"> </w:t>
      </w:r>
      <w:r>
        <w:rPr>
          <w:rFonts w:hint="eastAsia"/>
          <w:spacing w:val="1"/>
          <w:sz w:val="24"/>
          <w:szCs w:val="24"/>
          <w:lang w:eastAsia="zh-CN"/>
        </w:rPr>
        <w:t>”“四个引路人”的要求建设专业</w:t>
      </w:r>
      <w:r>
        <w:rPr>
          <w:rFonts w:hint="eastAsia"/>
          <w:sz w:val="24"/>
          <w:szCs w:val="24"/>
          <w:lang w:eastAsia="zh-CN"/>
        </w:rPr>
        <w:t>教师队伍，将师德师</w:t>
      </w:r>
      <w:r>
        <w:rPr>
          <w:rFonts w:hint="eastAsia"/>
          <w:spacing w:val="3"/>
          <w:sz w:val="24"/>
          <w:szCs w:val="24"/>
          <w:lang w:eastAsia="zh-CN"/>
        </w:rPr>
        <w:t>风作为教师队伍建设的第一标准。</w:t>
      </w:r>
    </w:p>
    <w:p w14:paraId="638AD6BC">
      <w:pPr>
        <w:pStyle w:val="2"/>
        <w:spacing w:before="30" w:line="220" w:lineRule="auto"/>
        <w:ind w:left="433"/>
        <w:outlineLvl w:val="1"/>
        <w:rPr>
          <w:rFonts w:hint="eastAsia"/>
          <w:sz w:val="24"/>
          <w:szCs w:val="24"/>
          <w:lang w:eastAsia="zh-CN"/>
        </w:rPr>
      </w:pPr>
      <w:r>
        <w:rPr>
          <w:rFonts w:hint="eastAsia"/>
          <w:b/>
          <w:bCs/>
          <w:spacing w:val="-2"/>
          <w:sz w:val="24"/>
          <w:szCs w:val="24"/>
          <w:lang w:eastAsia="zh-CN"/>
        </w:rPr>
        <w:t>（一）队伍结构</w:t>
      </w:r>
    </w:p>
    <w:p w14:paraId="605CE241">
      <w:pPr>
        <w:pStyle w:val="2"/>
        <w:spacing w:before="68" w:line="273" w:lineRule="auto"/>
        <w:ind w:left="2" w:right="9" w:firstLine="435"/>
        <w:jc w:val="both"/>
        <w:rPr>
          <w:rFonts w:hint="eastAsia"/>
          <w:spacing w:val="5"/>
          <w:sz w:val="24"/>
          <w:szCs w:val="24"/>
          <w:lang w:eastAsia="zh-CN"/>
        </w:rPr>
      </w:pPr>
      <w:r>
        <w:rPr>
          <w:rFonts w:hint="eastAsia"/>
          <w:spacing w:val="-1"/>
          <w:sz w:val="24"/>
          <w:szCs w:val="24"/>
          <w:lang w:eastAsia="zh-CN"/>
        </w:rPr>
        <w:t>学生数与本专业专任教师数比例不高于</w:t>
      </w:r>
      <w:r>
        <w:rPr>
          <w:rFonts w:hint="eastAsia"/>
          <w:spacing w:val="-40"/>
          <w:sz w:val="24"/>
          <w:szCs w:val="24"/>
          <w:lang w:eastAsia="zh-CN"/>
        </w:rPr>
        <w:t xml:space="preserve"> </w:t>
      </w:r>
      <w:r>
        <w:rPr>
          <w:rFonts w:hint="eastAsia"/>
          <w:spacing w:val="-1"/>
          <w:sz w:val="24"/>
          <w:szCs w:val="24"/>
          <w:lang w:eastAsia="zh-CN"/>
        </w:rPr>
        <w:t>25∶1，“双师型”教师占专</w:t>
      </w:r>
      <w:r>
        <w:rPr>
          <w:rFonts w:hint="eastAsia"/>
          <w:spacing w:val="-2"/>
          <w:sz w:val="24"/>
          <w:szCs w:val="24"/>
          <w:lang w:eastAsia="zh-CN"/>
        </w:rPr>
        <w:t>业课教师数比例一般</w:t>
      </w:r>
      <w:r>
        <w:rPr>
          <w:rFonts w:hint="eastAsia"/>
          <w:spacing w:val="5"/>
          <w:sz w:val="24"/>
          <w:szCs w:val="24"/>
          <w:lang w:eastAsia="zh-CN"/>
        </w:rPr>
        <w:t>不低于60%，高级职称专任教师的比例不低于</w:t>
      </w:r>
      <w:r>
        <w:rPr>
          <w:rFonts w:hint="eastAsia"/>
          <w:spacing w:val="-27"/>
          <w:sz w:val="24"/>
          <w:szCs w:val="24"/>
          <w:lang w:eastAsia="zh-CN"/>
        </w:rPr>
        <w:t xml:space="preserve"> </w:t>
      </w:r>
      <w:r>
        <w:rPr>
          <w:rFonts w:hint="eastAsia"/>
          <w:spacing w:val="5"/>
          <w:sz w:val="24"/>
          <w:szCs w:val="24"/>
          <w:lang w:eastAsia="zh-CN"/>
        </w:rPr>
        <w:t>20%，专任教师队伍要</w:t>
      </w:r>
      <w:r>
        <w:rPr>
          <w:rFonts w:hint="eastAsia"/>
          <w:spacing w:val="4"/>
          <w:sz w:val="24"/>
          <w:szCs w:val="24"/>
          <w:lang w:eastAsia="zh-CN"/>
        </w:rPr>
        <w:t>考虑职称、年龄、工作</w:t>
      </w:r>
      <w:r>
        <w:rPr>
          <w:rFonts w:hint="eastAsia"/>
          <w:spacing w:val="2"/>
          <w:sz w:val="24"/>
          <w:szCs w:val="24"/>
          <w:lang w:eastAsia="zh-CN"/>
        </w:rPr>
        <w:t>经验，形成合</w:t>
      </w:r>
      <w:r>
        <w:rPr>
          <w:rFonts w:hint="eastAsia"/>
          <w:spacing w:val="5"/>
          <w:sz w:val="24"/>
          <w:szCs w:val="24"/>
          <w:lang w:eastAsia="zh-CN"/>
        </w:rPr>
        <w:t>理的梯队结构。</w:t>
      </w:r>
    </w:p>
    <w:p w14:paraId="6660D065">
      <w:pPr>
        <w:pStyle w:val="2"/>
        <w:spacing w:before="68" w:line="273" w:lineRule="auto"/>
        <w:ind w:left="2" w:right="9" w:firstLine="435"/>
        <w:jc w:val="both"/>
        <w:rPr>
          <w:rFonts w:hint="eastAsia"/>
          <w:spacing w:val="5"/>
          <w:sz w:val="24"/>
          <w:szCs w:val="24"/>
          <w:lang w:eastAsia="zh-CN"/>
        </w:rPr>
      </w:pPr>
      <w:r>
        <w:rPr>
          <w:rFonts w:hint="eastAsia"/>
          <w:spacing w:val="5"/>
          <w:sz w:val="24"/>
          <w:szCs w:val="24"/>
          <w:lang w:eastAsia="zh-CN"/>
        </w:rPr>
        <w:t>整合校内外优质人才资源，选聘企业高级技术人员担任行业导师，组建校企合作、专兼结合的教师团队，建立定期开展专业（学科）教研机制。</w:t>
      </w:r>
    </w:p>
    <w:p w14:paraId="2B27AB67">
      <w:pPr>
        <w:pStyle w:val="2"/>
        <w:spacing w:before="68" w:line="273" w:lineRule="auto"/>
        <w:ind w:left="2" w:right="9" w:firstLine="435"/>
        <w:jc w:val="both"/>
        <w:rPr>
          <w:rFonts w:hint="eastAsia"/>
          <w:spacing w:val="5"/>
          <w:sz w:val="24"/>
          <w:szCs w:val="24"/>
          <w:lang w:eastAsia="zh-CN"/>
        </w:rPr>
      </w:pPr>
      <w:r>
        <w:rPr>
          <w:rFonts w:hint="eastAsia"/>
          <w:spacing w:val="5"/>
          <w:sz w:val="24"/>
          <w:szCs w:val="24"/>
          <w:lang w:eastAsia="zh-CN"/>
        </w:rPr>
        <w:t>学历结构：专任教师11人中，全部为本科以上学历。其中，硕士学位或学历10人，本科学历1人。</w:t>
      </w:r>
    </w:p>
    <w:p w14:paraId="2BE759CC">
      <w:pPr>
        <w:pStyle w:val="2"/>
        <w:spacing w:before="68" w:line="273" w:lineRule="auto"/>
        <w:ind w:left="2" w:right="9" w:firstLine="435"/>
        <w:jc w:val="both"/>
        <w:rPr>
          <w:rFonts w:hint="eastAsia"/>
          <w:spacing w:val="5"/>
          <w:sz w:val="24"/>
          <w:szCs w:val="24"/>
          <w:lang w:eastAsia="zh-CN"/>
        </w:rPr>
      </w:pPr>
      <w:r>
        <w:rPr>
          <w:rFonts w:hint="eastAsia"/>
          <w:spacing w:val="5"/>
          <w:sz w:val="24"/>
          <w:szCs w:val="24"/>
          <w:lang w:eastAsia="zh-CN"/>
        </w:rPr>
        <w:t>职称结构：职称结构合理，梯次清晰。其中，教授1人，副教授7人，讲师3人。</w:t>
      </w:r>
    </w:p>
    <w:p w14:paraId="656CB69B">
      <w:pPr>
        <w:pStyle w:val="2"/>
        <w:spacing w:before="68" w:line="273" w:lineRule="auto"/>
        <w:ind w:left="2" w:right="9" w:firstLine="435"/>
        <w:jc w:val="both"/>
        <w:rPr>
          <w:rFonts w:hint="eastAsia"/>
          <w:spacing w:val="5"/>
          <w:sz w:val="24"/>
          <w:szCs w:val="24"/>
          <w:lang w:eastAsia="zh-CN"/>
        </w:rPr>
      </w:pPr>
      <w:r>
        <w:rPr>
          <w:rFonts w:hint="eastAsia"/>
          <w:spacing w:val="5"/>
          <w:sz w:val="24"/>
          <w:szCs w:val="24"/>
          <w:lang w:eastAsia="zh-CN"/>
        </w:rPr>
        <w:t>双师素质：全部专任教师均具有企业践习经历。其中，双师型教师11名，占100%。</w:t>
      </w:r>
    </w:p>
    <w:p w14:paraId="16A64DCD">
      <w:pPr>
        <w:pStyle w:val="2"/>
        <w:spacing w:before="68" w:line="273" w:lineRule="auto"/>
        <w:ind w:left="2" w:right="9" w:firstLine="435"/>
        <w:jc w:val="both"/>
        <w:rPr>
          <w:rFonts w:hint="eastAsia"/>
          <w:spacing w:val="5"/>
          <w:sz w:val="24"/>
          <w:szCs w:val="24"/>
          <w:lang w:eastAsia="zh-CN"/>
        </w:rPr>
      </w:pPr>
      <w:r>
        <w:rPr>
          <w:rFonts w:hint="eastAsia"/>
          <w:spacing w:val="5"/>
          <w:sz w:val="24"/>
          <w:szCs w:val="24"/>
          <w:lang w:eastAsia="zh-CN"/>
        </w:rPr>
        <w:t>学科方向；专任教师均具备财经类学科背景，全部专任教师的学科方向能覆盖高职关务与外贸服务专业教育教学的全部内容。</w:t>
      </w:r>
    </w:p>
    <w:p w14:paraId="05035DC2">
      <w:pPr>
        <w:pStyle w:val="2"/>
        <w:spacing w:before="31" w:line="220" w:lineRule="auto"/>
        <w:ind w:left="433"/>
        <w:outlineLvl w:val="1"/>
        <w:rPr>
          <w:rFonts w:hint="eastAsia"/>
          <w:sz w:val="24"/>
          <w:szCs w:val="24"/>
          <w:lang w:eastAsia="zh-CN"/>
        </w:rPr>
      </w:pPr>
      <w:r>
        <w:rPr>
          <w:rFonts w:hint="eastAsia"/>
          <w:b/>
          <w:bCs/>
          <w:spacing w:val="1"/>
          <w:sz w:val="24"/>
          <w:szCs w:val="24"/>
          <w:lang w:eastAsia="zh-CN"/>
        </w:rPr>
        <w:t>（二）专业带头人</w:t>
      </w:r>
    </w:p>
    <w:p w14:paraId="6D309C5D">
      <w:pPr>
        <w:pStyle w:val="2"/>
        <w:spacing w:before="71" w:line="274" w:lineRule="auto"/>
        <w:ind w:firstLine="488" w:firstLineChars="200"/>
        <w:jc w:val="both"/>
        <w:rPr>
          <w:rFonts w:hint="eastAsia"/>
          <w:sz w:val="24"/>
          <w:szCs w:val="24"/>
          <w:highlight w:val="yellow"/>
          <w:lang w:eastAsia="zh-CN"/>
        </w:rPr>
      </w:pPr>
      <w:r>
        <w:rPr>
          <w:rFonts w:hint="eastAsia"/>
          <w:spacing w:val="2"/>
          <w:sz w:val="24"/>
          <w:szCs w:val="24"/>
          <w:lang w:eastAsia="zh-CN"/>
        </w:rPr>
        <w:t>原则上应具有本专业及相关专业副高及以上职称和较强的实践能力，能够较好地把握国内外道路运输业、水上运输业、航空运输业、多式联运和运输代理业、装卸搬运和仓储业、邮政业、互联网和相关服务、商务服务业行业、专业发展，能广泛联系行业企业，了解行业企业对本专业人才的需求实际，主持专业建设、开展教育教学改革、教科研工作和社会服务能力强，在本专业改革发展中起引领作用。</w:t>
      </w:r>
    </w:p>
    <w:p w14:paraId="7CEB8129">
      <w:pPr>
        <w:pStyle w:val="2"/>
        <w:spacing w:before="31" w:line="220" w:lineRule="auto"/>
        <w:ind w:left="433"/>
        <w:outlineLvl w:val="1"/>
        <w:rPr>
          <w:rFonts w:hint="eastAsia"/>
          <w:sz w:val="24"/>
          <w:szCs w:val="24"/>
          <w:lang w:eastAsia="zh-CN"/>
        </w:rPr>
      </w:pPr>
      <w:r>
        <w:rPr>
          <w:rFonts w:hint="eastAsia"/>
          <w:b/>
          <w:bCs/>
          <w:sz w:val="24"/>
          <w:szCs w:val="24"/>
          <w:lang w:eastAsia="zh-CN"/>
        </w:rPr>
        <w:t>（三）专任教师</w:t>
      </w:r>
    </w:p>
    <w:p w14:paraId="71C6F8F4">
      <w:pPr>
        <w:pStyle w:val="2"/>
        <w:spacing w:before="70" w:line="277" w:lineRule="auto"/>
        <w:ind w:right="9" w:firstLine="488" w:firstLineChars="200"/>
        <w:jc w:val="both"/>
        <w:rPr>
          <w:rFonts w:hint="eastAsia"/>
          <w:sz w:val="24"/>
          <w:szCs w:val="24"/>
          <w:lang w:eastAsia="zh-CN"/>
        </w:rPr>
      </w:pPr>
      <w:r>
        <w:rPr>
          <w:rFonts w:hint="eastAsia"/>
          <w:spacing w:val="2"/>
          <w:sz w:val="24"/>
          <w:szCs w:val="24"/>
          <w:lang w:eastAsia="zh-CN"/>
        </w:rPr>
        <w:t>具有高校教师资格；原则上具有海关管理、国际经济与贸易、物流管理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技术研发与社会服务；专业教师每年至少1个月在企业或生产性实训基地锻炼，每5年累计不少于 6 个月的企业实践经历。</w:t>
      </w:r>
    </w:p>
    <w:p w14:paraId="79499A9A">
      <w:pPr>
        <w:pStyle w:val="2"/>
        <w:spacing w:before="30" w:line="220" w:lineRule="auto"/>
        <w:ind w:left="433"/>
        <w:outlineLvl w:val="1"/>
        <w:rPr>
          <w:rFonts w:hint="eastAsia"/>
          <w:sz w:val="24"/>
          <w:szCs w:val="24"/>
          <w:lang w:eastAsia="zh-CN"/>
        </w:rPr>
      </w:pPr>
      <w:r>
        <w:rPr>
          <w:rFonts w:hint="eastAsia"/>
          <w:b/>
          <w:bCs/>
          <w:sz w:val="24"/>
          <w:szCs w:val="24"/>
          <w:lang w:eastAsia="zh-CN"/>
        </w:rPr>
        <w:t>（四）兼职教师</w:t>
      </w:r>
    </w:p>
    <w:p w14:paraId="17BD10CA">
      <w:pPr>
        <w:pStyle w:val="2"/>
        <w:spacing w:before="77" w:line="267" w:lineRule="auto"/>
        <w:ind w:right="200" w:firstLine="492" w:firstLineChars="200"/>
        <w:jc w:val="both"/>
        <w:rPr>
          <w:rFonts w:hint="eastAsia"/>
          <w:sz w:val="24"/>
          <w:szCs w:val="24"/>
          <w:lang w:eastAsia="zh-CN"/>
        </w:rPr>
      </w:pPr>
      <w:r>
        <w:rPr>
          <w:rFonts w:hint="eastAsia"/>
          <w:spacing w:val="3"/>
          <w:sz w:val="24"/>
          <w:szCs w:val="24"/>
          <w:lang w:eastAsia="zh-CN"/>
        </w:rPr>
        <w:t>主要从本专业相关行业企业的高技能人才中聘任，应具有扎实的专业知识和丰富的实际工作经验，一般应具有中级及以上专业技术职务（职称）或高级工及以上职业技能等级，了解教育教学规律，能承担专业课程教学、实习实训指导和学生职业发展规划指导等专业教学任务。根据需要聘请技能大师、劳动模范、能工巧匠等高技能人才，根据国家有关要求制定针对兼职教师聘任与管理的具体实施办法。</w:t>
      </w:r>
    </w:p>
    <w:p w14:paraId="4B39DF30">
      <w:pPr>
        <w:pStyle w:val="2"/>
        <w:spacing w:before="275" w:line="217" w:lineRule="auto"/>
        <w:outlineLvl w:val="5"/>
        <w:rPr>
          <w:rFonts w:hint="eastAsia"/>
          <w:b/>
          <w:bCs/>
          <w:spacing w:val="-7"/>
          <w:sz w:val="28"/>
          <w:szCs w:val="28"/>
          <w:lang w:eastAsia="zh-CN"/>
        </w:rPr>
      </w:pPr>
      <w:r>
        <w:rPr>
          <w:rFonts w:hint="eastAsia"/>
          <w:b/>
          <w:bCs/>
          <w:spacing w:val="-8"/>
          <w:sz w:val="28"/>
          <w:szCs w:val="28"/>
          <w:lang w:eastAsia="zh-CN"/>
        </w:rPr>
        <w:t>十一</w:t>
      </w:r>
      <w:r>
        <w:rPr>
          <w:b/>
          <w:bCs/>
          <w:spacing w:val="-8"/>
          <w:sz w:val="28"/>
          <w:szCs w:val="28"/>
          <w:lang w:eastAsia="zh-CN"/>
        </w:rPr>
        <w:t>、</w:t>
      </w:r>
      <w:r>
        <w:rPr>
          <w:rFonts w:hint="eastAsia"/>
          <w:b/>
          <w:bCs/>
          <w:spacing w:val="-8"/>
          <w:sz w:val="28"/>
          <w:szCs w:val="28"/>
          <w:lang w:eastAsia="zh-CN"/>
        </w:rPr>
        <w:t>教学条件</w:t>
      </w:r>
    </w:p>
    <w:p w14:paraId="06340B0F">
      <w:pPr>
        <w:pStyle w:val="2"/>
        <w:spacing w:before="275" w:line="217" w:lineRule="auto"/>
        <w:ind w:left="424"/>
        <w:outlineLvl w:val="5"/>
        <w:rPr>
          <w:rFonts w:hint="eastAsia" w:ascii="Arial"/>
          <w:sz w:val="21"/>
          <w:lang w:eastAsia="zh-CN"/>
        </w:rPr>
      </w:pPr>
      <w:r>
        <w:rPr>
          <w:b/>
          <w:bCs/>
          <w:spacing w:val="-7"/>
          <w:sz w:val="24"/>
          <w:szCs w:val="24"/>
          <w:lang w:eastAsia="zh-CN"/>
        </w:rPr>
        <w:t>（</w:t>
      </w:r>
      <w:r>
        <w:rPr>
          <w:rFonts w:hint="eastAsia"/>
          <w:b/>
          <w:bCs/>
          <w:spacing w:val="-7"/>
          <w:sz w:val="24"/>
          <w:szCs w:val="24"/>
          <w:lang w:eastAsia="zh-CN"/>
        </w:rPr>
        <w:t>一</w:t>
      </w:r>
      <w:r>
        <w:rPr>
          <w:b/>
          <w:bCs/>
          <w:spacing w:val="-7"/>
          <w:sz w:val="24"/>
          <w:szCs w:val="24"/>
          <w:lang w:eastAsia="zh-CN"/>
        </w:rPr>
        <w:t>）教学设施</w:t>
      </w:r>
    </w:p>
    <w:p w14:paraId="1598F107">
      <w:pPr>
        <w:pStyle w:val="2"/>
        <w:spacing w:before="78" w:line="267" w:lineRule="auto"/>
        <w:ind w:right="113" w:firstLine="476" w:firstLineChars="200"/>
        <w:rPr>
          <w:rFonts w:hint="eastAsia"/>
          <w:b/>
          <w:bCs/>
          <w:color w:val="FF0000"/>
          <w:spacing w:val="-7"/>
          <w:sz w:val="24"/>
          <w:szCs w:val="24"/>
          <w:lang w:eastAsia="zh-CN"/>
        </w:rPr>
      </w:pPr>
      <w:r>
        <w:rPr>
          <w:spacing w:val="-1"/>
          <w:sz w:val="24"/>
          <w:szCs w:val="24"/>
          <w:lang w:eastAsia="zh-CN"/>
        </w:rPr>
        <w:t>教学设施应满足本专业人才培养实施需要，其中实</w:t>
      </w:r>
      <w:r>
        <w:rPr>
          <w:spacing w:val="-2"/>
          <w:sz w:val="24"/>
          <w:szCs w:val="24"/>
          <w:lang w:eastAsia="zh-CN"/>
        </w:rPr>
        <w:t>训（实验）</w:t>
      </w:r>
      <w:r>
        <w:rPr>
          <w:spacing w:val="-60"/>
          <w:sz w:val="24"/>
          <w:szCs w:val="24"/>
          <w:lang w:eastAsia="zh-CN"/>
        </w:rPr>
        <w:t xml:space="preserve"> </w:t>
      </w:r>
      <w:r>
        <w:rPr>
          <w:spacing w:val="-2"/>
          <w:sz w:val="24"/>
          <w:szCs w:val="24"/>
          <w:lang w:eastAsia="zh-CN"/>
        </w:rPr>
        <w:t>室面积、设</w:t>
      </w:r>
      <w:r>
        <w:rPr>
          <w:sz w:val="24"/>
          <w:szCs w:val="24"/>
          <w:lang w:eastAsia="zh-CN"/>
        </w:rPr>
        <w:t xml:space="preserve"> </w:t>
      </w:r>
      <w:r>
        <w:rPr>
          <w:spacing w:val="-1"/>
          <w:sz w:val="24"/>
          <w:szCs w:val="24"/>
          <w:lang w:eastAsia="zh-CN"/>
        </w:rPr>
        <w:t>施等应达到国家发布的有关专业实训教学条件标准（仪器设备配备规范）要求。</w:t>
      </w:r>
      <w:r>
        <w:rPr>
          <w:spacing w:val="-4"/>
          <w:sz w:val="24"/>
          <w:szCs w:val="24"/>
          <w:lang w:eastAsia="zh-CN"/>
        </w:rPr>
        <w:t>信息</w:t>
      </w:r>
      <w:r>
        <w:rPr>
          <w:spacing w:val="-1"/>
          <w:sz w:val="24"/>
          <w:szCs w:val="24"/>
          <w:lang w:eastAsia="zh-CN"/>
        </w:rPr>
        <w:t>化条件保障应能满足专业建设、教学管理、信息化教学和学生自主学习需要。</w:t>
      </w:r>
      <w:r>
        <w:rPr>
          <w:rFonts w:hint="eastAsia"/>
          <w:spacing w:val="-1"/>
          <w:sz w:val="24"/>
          <w:szCs w:val="24"/>
          <w:lang w:eastAsia="zh-CN"/>
        </w:rPr>
        <w:t>本专业搭建了融“教、学、做”于一体的校内模拟实训室、校内综合实训中心和校外实习基地“三位一体”的专业实践教学平台，既可服务于关务专业群的实训教学活动，也为各类竞赛备赛、培训服务等工作提供了场地和技术支撑，从而确保了本专业实训与实践教学整体水平的稳步提升。</w:t>
      </w:r>
    </w:p>
    <w:p w14:paraId="27636453">
      <w:pPr>
        <w:pStyle w:val="2"/>
        <w:spacing w:before="78" w:line="214" w:lineRule="auto"/>
        <w:jc w:val="center"/>
        <w:outlineLvl w:val="4"/>
        <w:rPr>
          <w:rFonts w:hint="eastAsia"/>
          <w:b/>
          <w:bCs/>
          <w:spacing w:val="-6"/>
          <w:sz w:val="24"/>
          <w:szCs w:val="24"/>
          <w:lang w:eastAsia="zh-CN"/>
        </w:rPr>
      </w:pPr>
      <w:r>
        <w:rPr>
          <w:b/>
          <w:bCs/>
          <w:spacing w:val="-6"/>
          <w:sz w:val="24"/>
          <w:szCs w:val="24"/>
          <w:lang w:eastAsia="zh-CN"/>
        </w:rPr>
        <w:t>表</w:t>
      </w:r>
      <w:r>
        <w:rPr>
          <w:spacing w:val="-48"/>
          <w:sz w:val="24"/>
          <w:szCs w:val="24"/>
          <w:lang w:eastAsia="zh-CN"/>
        </w:rPr>
        <w:t xml:space="preserve"> </w:t>
      </w:r>
      <w:r>
        <w:rPr>
          <w:b/>
          <w:bCs/>
          <w:spacing w:val="-6"/>
          <w:sz w:val="24"/>
          <w:szCs w:val="24"/>
          <w:lang w:eastAsia="zh-CN"/>
        </w:rPr>
        <w:t>7</w:t>
      </w:r>
      <w:r>
        <w:rPr>
          <w:spacing w:val="-6"/>
          <w:sz w:val="24"/>
          <w:szCs w:val="24"/>
          <w:lang w:eastAsia="zh-CN"/>
        </w:rPr>
        <w:t xml:space="preserve">  </w:t>
      </w:r>
      <w:r>
        <w:rPr>
          <w:b/>
          <w:bCs/>
          <w:spacing w:val="-6"/>
          <w:sz w:val="24"/>
          <w:szCs w:val="24"/>
          <w:lang w:eastAsia="zh-CN"/>
        </w:rPr>
        <w:t>校内主要实训室配置一览表</w:t>
      </w:r>
    </w:p>
    <w:tbl>
      <w:tblPr>
        <w:tblStyle w:val="11"/>
        <w:tblW w:w="81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5"/>
        <w:gridCol w:w="1567"/>
        <w:gridCol w:w="3666"/>
        <w:gridCol w:w="534"/>
        <w:gridCol w:w="462"/>
        <w:gridCol w:w="1502"/>
      </w:tblGrid>
      <w:tr w14:paraId="39651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435" w:type="dxa"/>
            <w:vAlign w:val="center"/>
          </w:tcPr>
          <w:p w14:paraId="2B0C8245">
            <w:pPr>
              <w:pStyle w:val="10"/>
              <w:spacing w:before="111" w:line="216" w:lineRule="auto"/>
              <w:jc w:val="both"/>
              <w:rPr>
                <w:rFonts w:hint="eastAsia"/>
              </w:rPr>
            </w:pPr>
            <w:r>
              <w:rPr>
                <w:b/>
                <w:bCs/>
                <w:spacing w:val="-7"/>
              </w:rPr>
              <w:t>序号</w:t>
            </w:r>
          </w:p>
        </w:tc>
        <w:tc>
          <w:tcPr>
            <w:tcW w:w="1567" w:type="dxa"/>
            <w:vAlign w:val="center"/>
          </w:tcPr>
          <w:p w14:paraId="19EE5ACC">
            <w:pPr>
              <w:pStyle w:val="10"/>
              <w:spacing w:before="111" w:line="216" w:lineRule="auto"/>
              <w:ind w:firstLine="195" w:firstLineChars="100"/>
              <w:jc w:val="both"/>
              <w:rPr>
                <w:rFonts w:hint="eastAsia"/>
              </w:rPr>
            </w:pPr>
            <w:r>
              <w:rPr>
                <w:b/>
                <w:bCs/>
                <w:spacing w:val="-8"/>
              </w:rPr>
              <w:t>实训室名称</w:t>
            </w:r>
          </w:p>
        </w:tc>
        <w:tc>
          <w:tcPr>
            <w:tcW w:w="3666" w:type="dxa"/>
            <w:vAlign w:val="center"/>
          </w:tcPr>
          <w:p w14:paraId="681E13C2">
            <w:pPr>
              <w:pStyle w:val="10"/>
              <w:spacing w:before="111" w:line="216" w:lineRule="auto"/>
              <w:ind w:left="588" w:firstLine="787" w:firstLineChars="400"/>
              <w:jc w:val="both"/>
              <w:rPr>
                <w:rFonts w:hint="eastAsia"/>
              </w:rPr>
            </w:pPr>
            <w:r>
              <w:rPr>
                <w:b/>
                <w:bCs/>
                <w:spacing w:val="-7"/>
              </w:rPr>
              <w:t>设备名称</w:t>
            </w:r>
          </w:p>
        </w:tc>
        <w:tc>
          <w:tcPr>
            <w:tcW w:w="534" w:type="dxa"/>
            <w:vAlign w:val="center"/>
          </w:tcPr>
          <w:p w14:paraId="64E8D689">
            <w:pPr>
              <w:pStyle w:val="10"/>
              <w:spacing w:before="111" w:line="216" w:lineRule="auto"/>
              <w:jc w:val="center"/>
              <w:rPr>
                <w:rFonts w:hint="eastAsia"/>
              </w:rPr>
            </w:pPr>
            <w:r>
              <w:rPr>
                <w:b/>
                <w:bCs/>
                <w:spacing w:val="-8"/>
              </w:rPr>
              <w:t>单位</w:t>
            </w:r>
          </w:p>
        </w:tc>
        <w:tc>
          <w:tcPr>
            <w:tcW w:w="462" w:type="dxa"/>
            <w:vAlign w:val="center"/>
          </w:tcPr>
          <w:p w14:paraId="537B3689">
            <w:pPr>
              <w:pStyle w:val="10"/>
              <w:spacing w:before="111" w:line="216" w:lineRule="auto"/>
              <w:jc w:val="center"/>
              <w:rPr>
                <w:rFonts w:hint="eastAsia"/>
              </w:rPr>
            </w:pPr>
            <w:r>
              <w:rPr>
                <w:b/>
                <w:bCs/>
                <w:spacing w:val="-7"/>
              </w:rPr>
              <w:t>数量</w:t>
            </w:r>
          </w:p>
        </w:tc>
        <w:tc>
          <w:tcPr>
            <w:tcW w:w="1502" w:type="dxa"/>
            <w:vAlign w:val="center"/>
          </w:tcPr>
          <w:p w14:paraId="38E80DC5">
            <w:pPr>
              <w:pStyle w:val="10"/>
              <w:spacing w:before="111" w:line="216" w:lineRule="auto"/>
              <w:ind w:left="353"/>
              <w:jc w:val="both"/>
              <w:rPr>
                <w:rFonts w:hint="eastAsia"/>
              </w:rPr>
            </w:pPr>
            <w:r>
              <w:rPr>
                <w:b/>
                <w:bCs/>
                <w:spacing w:val="-8"/>
              </w:rPr>
              <w:t>面向课程</w:t>
            </w:r>
          </w:p>
        </w:tc>
      </w:tr>
      <w:tr w14:paraId="73E5F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jc w:val="center"/>
        </w:trPr>
        <w:tc>
          <w:tcPr>
            <w:tcW w:w="435" w:type="dxa"/>
            <w:vAlign w:val="center"/>
          </w:tcPr>
          <w:p w14:paraId="771297B1">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1</w:t>
            </w:r>
          </w:p>
        </w:tc>
        <w:tc>
          <w:tcPr>
            <w:tcW w:w="1567" w:type="dxa"/>
            <w:vAlign w:val="center"/>
          </w:tcPr>
          <w:p w14:paraId="1F524FF9">
            <w:pPr>
              <w:spacing w:line="260" w:lineRule="exact"/>
              <w:jc w:val="center"/>
              <w:rPr>
                <w:rFonts w:hint="eastAsia" w:ascii="仿宋" w:hAnsi="仿宋" w:eastAsia="仿宋" w:cs="Times New Roman"/>
                <w:lang w:eastAsia="zh-CN"/>
              </w:rPr>
            </w:pPr>
          </w:p>
          <w:p w14:paraId="33D2C1E0">
            <w:pPr>
              <w:spacing w:line="260" w:lineRule="exact"/>
              <w:jc w:val="center"/>
              <w:rPr>
                <w:rFonts w:hint="eastAsia" w:ascii="仿宋" w:hAnsi="仿宋" w:eastAsia="仿宋" w:cs="Times New Roman"/>
              </w:rPr>
            </w:pPr>
            <w:r>
              <w:rPr>
                <w:rFonts w:hint="eastAsia" w:ascii="仿宋" w:hAnsi="仿宋" w:eastAsia="仿宋" w:cs="Times New Roman"/>
                <w:lang w:eastAsia="zh-CN"/>
              </w:rPr>
              <w:t>东海海关</w:t>
            </w:r>
            <w:r>
              <w:rPr>
                <w:rFonts w:hint="eastAsia" w:ascii="仿宋" w:hAnsi="仿宋" w:eastAsia="仿宋" w:cs="Times New Roman"/>
              </w:rPr>
              <w:t>实训室</w:t>
            </w:r>
          </w:p>
          <w:p w14:paraId="37646D9E">
            <w:pPr>
              <w:pStyle w:val="12"/>
              <w:spacing w:line="360" w:lineRule="exact"/>
              <w:ind w:firstLine="0" w:firstLineChars="0"/>
              <w:jc w:val="center"/>
              <w:rPr>
                <w:rFonts w:hint="eastAsia" w:ascii="仿宋" w:hAnsi="仿宋" w:eastAsia="仿宋" w:cs="Times New Roman"/>
              </w:rPr>
            </w:pPr>
          </w:p>
        </w:tc>
        <w:tc>
          <w:tcPr>
            <w:tcW w:w="3666" w:type="dxa"/>
            <w:vAlign w:val="center"/>
          </w:tcPr>
          <w:p w14:paraId="22CE0591">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远恒单一窗口实训平台</w:t>
            </w:r>
          </w:p>
          <w:p w14:paraId="54B843DF">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东洋报关技能大赛（全国高职组）软件</w:t>
            </w:r>
          </w:p>
          <w:p w14:paraId="3C10A4B1">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企业和货物资料</w:t>
            </w:r>
          </w:p>
        </w:tc>
        <w:tc>
          <w:tcPr>
            <w:tcW w:w="534" w:type="dxa"/>
            <w:vAlign w:val="center"/>
          </w:tcPr>
          <w:p w14:paraId="658AFC9B">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台</w:t>
            </w:r>
          </w:p>
        </w:tc>
        <w:tc>
          <w:tcPr>
            <w:tcW w:w="462" w:type="dxa"/>
            <w:vAlign w:val="center"/>
          </w:tcPr>
          <w:p w14:paraId="2009AC23">
            <w:pPr>
              <w:pStyle w:val="12"/>
              <w:spacing w:line="360" w:lineRule="exact"/>
              <w:ind w:firstLine="0" w:firstLineChars="0"/>
              <w:jc w:val="center"/>
              <w:rPr>
                <w:rFonts w:hint="eastAsia" w:ascii="仿宋" w:hAnsi="仿宋" w:eastAsia="仿宋" w:cs="Times New Roman"/>
              </w:rPr>
            </w:pPr>
            <w:r>
              <w:rPr>
                <w:rFonts w:ascii="仿宋" w:hAnsi="仿宋" w:eastAsia="仿宋" w:cs="Times New Roman"/>
              </w:rPr>
              <w:t>53</w:t>
            </w:r>
          </w:p>
        </w:tc>
        <w:tc>
          <w:tcPr>
            <w:tcW w:w="1502" w:type="dxa"/>
            <w:vAlign w:val="center"/>
          </w:tcPr>
          <w:p w14:paraId="2E1D8EC9">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JIT与智能通关；</w:t>
            </w:r>
          </w:p>
          <w:p w14:paraId="3EFB8737">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AI+税则归类；　单一窗口</w:t>
            </w:r>
          </w:p>
          <w:p w14:paraId="527F2CC9">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综合实训</w:t>
            </w:r>
          </w:p>
        </w:tc>
      </w:tr>
      <w:tr w14:paraId="03F6A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435" w:type="dxa"/>
            <w:vAlign w:val="center"/>
          </w:tcPr>
          <w:p w14:paraId="579EF137">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2</w:t>
            </w:r>
          </w:p>
        </w:tc>
        <w:tc>
          <w:tcPr>
            <w:tcW w:w="1567" w:type="dxa"/>
            <w:vAlign w:val="center"/>
          </w:tcPr>
          <w:p w14:paraId="0798A4D3">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关检合一</w:t>
            </w:r>
            <w:r>
              <w:rPr>
                <w:rFonts w:hint="eastAsia" w:ascii="仿宋" w:hAnsi="仿宋" w:eastAsia="仿宋" w:cs="Times New Roman"/>
              </w:rPr>
              <w:t>实训室</w:t>
            </w:r>
          </w:p>
        </w:tc>
        <w:tc>
          <w:tcPr>
            <w:tcW w:w="3666" w:type="dxa"/>
            <w:vAlign w:val="center"/>
          </w:tcPr>
          <w:p w14:paraId="05F7DDF7">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东洋出入境报检实训</w:t>
            </w:r>
          </w:p>
          <w:p w14:paraId="110AFFC3">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远恒报检模拟实训平台</w:t>
            </w:r>
          </w:p>
        </w:tc>
        <w:tc>
          <w:tcPr>
            <w:tcW w:w="534" w:type="dxa"/>
            <w:vAlign w:val="center"/>
          </w:tcPr>
          <w:p w14:paraId="6E0283B3">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台</w:t>
            </w:r>
          </w:p>
        </w:tc>
        <w:tc>
          <w:tcPr>
            <w:tcW w:w="462" w:type="dxa"/>
            <w:vAlign w:val="center"/>
          </w:tcPr>
          <w:p w14:paraId="71835C24">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5</w:t>
            </w:r>
            <w:r>
              <w:rPr>
                <w:rFonts w:ascii="仿宋" w:hAnsi="仿宋" w:eastAsia="仿宋" w:cs="Times New Roman"/>
              </w:rPr>
              <w:t>1</w:t>
            </w:r>
          </w:p>
        </w:tc>
        <w:tc>
          <w:tcPr>
            <w:tcW w:w="1502" w:type="dxa"/>
            <w:vAlign w:val="center"/>
          </w:tcPr>
          <w:p w14:paraId="5772C37E">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JIT与智能通关；</w:t>
            </w:r>
          </w:p>
          <w:p w14:paraId="68C2A0B2">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AEO合规与风控；</w:t>
            </w:r>
          </w:p>
          <w:p w14:paraId="0D9BCA66">
            <w:pPr>
              <w:spacing w:line="260" w:lineRule="exact"/>
              <w:jc w:val="center"/>
              <w:rPr>
                <w:rFonts w:hint="eastAsia" w:ascii="仿宋" w:hAnsi="仿宋" w:eastAsia="仿宋" w:cs="Times New Roman"/>
                <w:lang w:eastAsia="zh-CN"/>
              </w:rPr>
            </w:pPr>
            <w:r>
              <w:rPr>
                <w:rFonts w:ascii="仿宋" w:hAnsi="仿宋" w:eastAsia="仿宋" w:cs="Times New Roman"/>
                <w:lang w:eastAsia="zh-CN"/>
              </w:rPr>
              <w:t>进出口税费</w:t>
            </w:r>
          </w:p>
          <w:p w14:paraId="2CB05697">
            <w:pPr>
              <w:spacing w:line="260" w:lineRule="exact"/>
              <w:jc w:val="center"/>
              <w:rPr>
                <w:rFonts w:hint="eastAsia" w:ascii="仿宋" w:hAnsi="仿宋" w:eastAsia="仿宋" w:cs="Times New Roman"/>
              </w:rPr>
            </w:pPr>
            <w:r>
              <w:rPr>
                <w:rFonts w:ascii="仿宋" w:hAnsi="仿宋" w:eastAsia="仿宋" w:cs="Times New Roman"/>
                <w:lang w:eastAsia="zh-CN"/>
              </w:rPr>
              <w:t>核算实训</w:t>
            </w:r>
          </w:p>
        </w:tc>
      </w:tr>
      <w:tr w14:paraId="66469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435" w:type="dxa"/>
            <w:vAlign w:val="center"/>
          </w:tcPr>
          <w:p w14:paraId="2869553F">
            <w:pPr>
              <w:pStyle w:val="12"/>
              <w:spacing w:line="360" w:lineRule="exact"/>
              <w:ind w:firstLine="0" w:firstLineChars="0"/>
              <w:jc w:val="center"/>
              <w:rPr>
                <w:rFonts w:hint="eastAsia" w:ascii="仿宋" w:hAnsi="仿宋" w:eastAsia="仿宋" w:cs="Times New Roman"/>
                <w:sz w:val="20"/>
              </w:rPr>
            </w:pPr>
            <w:r>
              <w:rPr>
                <w:rFonts w:hint="eastAsia" w:ascii="仿宋" w:hAnsi="仿宋" w:eastAsia="仿宋" w:cs="Times New Roman"/>
                <w:sz w:val="20"/>
              </w:rPr>
              <w:t>3</w:t>
            </w:r>
          </w:p>
        </w:tc>
        <w:tc>
          <w:tcPr>
            <w:tcW w:w="1567" w:type="dxa"/>
            <w:vAlign w:val="center"/>
          </w:tcPr>
          <w:p w14:paraId="6BF81EC3">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国际货运综合</w:t>
            </w:r>
          </w:p>
          <w:p w14:paraId="28C1069E">
            <w:pPr>
              <w:spacing w:line="260" w:lineRule="exact"/>
              <w:jc w:val="center"/>
              <w:rPr>
                <w:rFonts w:hint="eastAsia" w:ascii="仿宋" w:hAnsi="仿宋" w:eastAsia="仿宋" w:cs="Times New Roman"/>
              </w:rPr>
            </w:pPr>
            <w:r>
              <w:rPr>
                <w:rFonts w:hint="eastAsia" w:ascii="仿宋" w:hAnsi="仿宋" w:eastAsia="仿宋" w:cs="Times New Roman"/>
              </w:rPr>
              <w:t>实训室</w:t>
            </w:r>
          </w:p>
        </w:tc>
        <w:tc>
          <w:tcPr>
            <w:tcW w:w="3666" w:type="dxa"/>
            <w:vAlign w:val="center"/>
          </w:tcPr>
          <w:p w14:paraId="1027A4E8">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远恒国际货运代理教学系统</w:t>
            </w:r>
          </w:p>
          <w:p w14:paraId="5BEE1306">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国际货运业务资料库</w:t>
            </w:r>
          </w:p>
        </w:tc>
        <w:tc>
          <w:tcPr>
            <w:tcW w:w="534" w:type="dxa"/>
            <w:vAlign w:val="center"/>
          </w:tcPr>
          <w:p w14:paraId="575CB69A">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台</w:t>
            </w:r>
          </w:p>
        </w:tc>
        <w:tc>
          <w:tcPr>
            <w:tcW w:w="462" w:type="dxa"/>
            <w:vAlign w:val="center"/>
          </w:tcPr>
          <w:p w14:paraId="1AD62197">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5</w:t>
            </w:r>
            <w:r>
              <w:rPr>
                <w:rFonts w:ascii="仿宋" w:hAnsi="仿宋" w:eastAsia="仿宋" w:cs="Times New Roman"/>
              </w:rPr>
              <w:t>4</w:t>
            </w:r>
          </w:p>
        </w:tc>
        <w:tc>
          <w:tcPr>
            <w:tcW w:w="1502" w:type="dxa"/>
            <w:vAlign w:val="center"/>
          </w:tcPr>
          <w:p w14:paraId="23D36A0F">
            <w:pPr>
              <w:spacing w:line="260" w:lineRule="exact"/>
              <w:ind w:firstLine="210" w:firstLineChars="100"/>
              <w:jc w:val="both"/>
              <w:rPr>
                <w:rFonts w:hint="eastAsia" w:ascii="仿宋" w:hAnsi="仿宋" w:eastAsia="仿宋" w:cs="Times New Roman"/>
                <w:lang w:eastAsia="zh-CN"/>
              </w:rPr>
            </w:pPr>
            <w:r>
              <w:rPr>
                <w:rFonts w:hint="eastAsia" w:ascii="仿宋" w:hAnsi="仿宋" w:eastAsia="仿宋" w:cs="Times New Roman"/>
                <w:lang w:eastAsia="zh-CN"/>
              </w:rPr>
              <w:t>国际货运</w:t>
            </w:r>
          </w:p>
          <w:p w14:paraId="009890E1">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代理实训；</w:t>
            </w:r>
          </w:p>
          <w:p w14:paraId="77FAA987">
            <w:pPr>
              <w:spacing w:line="260" w:lineRule="exact"/>
              <w:jc w:val="center"/>
              <w:rPr>
                <w:rFonts w:hint="eastAsia" w:ascii="仿宋" w:hAnsi="仿宋" w:eastAsia="仿宋" w:cs="Times New Roman"/>
                <w:lang w:eastAsia="zh-CN"/>
              </w:rPr>
            </w:pPr>
            <w:r>
              <w:rPr>
                <w:rFonts w:ascii="仿宋" w:hAnsi="仿宋" w:eastAsia="仿宋" w:cs="Times New Roman"/>
                <w:lang w:eastAsia="zh-CN"/>
              </w:rPr>
              <w:t>商品检验检疫</w:t>
            </w:r>
          </w:p>
        </w:tc>
      </w:tr>
      <w:tr w14:paraId="4C040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435" w:type="dxa"/>
            <w:vAlign w:val="center"/>
          </w:tcPr>
          <w:p w14:paraId="3E089366">
            <w:pPr>
              <w:pStyle w:val="12"/>
              <w:spacing w:line="360" w:lineRule="exact"/>
              <w:ind w:firstLine="0" w:firstLineChars="0"/>
              <w:jc w:val="center"/>
              <w:rPr>
                <w:rFonts w:hint="eastAsia" w:ascii="仿宋" w:hAnsi="仿宋" w:eastAsia="仿宋" w:cs="Times New Roman"/>
                <w:sz w:val="20"/>
              </w:rPr>
            </w:pPr>
            <w:r>
              <w:rPr>
                <w:rFonts w:hint="eastAsia" w:ascii="仿宋" w:hAnsi="仿宋" w:eastAsia="仿宋" w:cs="Times New Roman"/>
                <w:sz w:val="20"/>
              </w:rPr>
              <w:t>4</w:t>
            </w:r>
          </w:p>
        </w:tc>
        <w:tc>
          <w:tcPr>
            <w:tcW w:w="1567" w:type="dxa"/>
            <w:vAlign w:val="center"/>
          </w:tcPr>
          <w:p w14:paraId="6A0B97E7">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国际多式联运</w:t>
            </w:r>
          </w:p>
          <w:p w14:paraId="59CF6FAE">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综合实训室</w:t>
            </w:r>
          </w:p>
        </w:tc>
        <w:tc>
          <w:tcPr>
            <w:tcW w:w="3666" w:type="dxa"/>
            <w:vAlign w:val="center"/>
          </w:tcPr>
          <w:p w14:paraId="05FC3C3C">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远恒国际货运代理教学系统</w:t>
            </w:r>
          </w:p>
          <w:p w14:paraId="389F6AFE">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远恒国际货运代理实训软件</w:t>
            </w:r>
          </w:p>
          <w:p w14:paraId="56D857A8">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远恒报关模拟实训平台</w:t>
            </w:r>
          </w:p>
          <w:p w14:paraId="44A7A983">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远恒国际商务单证</w:t>
            </w:r>
          </w:p>
        </w:tc>
        <w:tc>
          <w:tcPr>
            <w:tcW w:w="534" w:type="dxa"/>
            <w:vAlign w:val="center"/>
          </w:tcPr>
          <w:p w14:paraId="6F1EEC7D">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台</w:t>
            </w:r>
          </w:p>
        </w:tc>
        <w:tc>
          <w:tcPr>
            <w:tcW w:w="462" w:type="dxa"/>
            <w:vAlign w:val="center"/>
          </w:tcPr>
          <w:p w14:paraId="106378D1">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lang w:eastAsia="zh-CN"/>
              </w:rPr>
              <w:t>40</w:t>
            </w:r>
          </w:p>
        </w:tc>
        <w:tc>
          <w:tcPr>
            <w:tcW w:w="1502" w:type="dxa"/>
            <w:vAlign w:val="center"/>
          </w:tcPr>
          <w:p w14:paraId="531E91B6">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单一窗口</w:t>
            </w:r>
          </w:p>
          <w:p w14:paraId="56C8DE43">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综合实训；</w:t>
            </w:r>
          </w:p>
          <w:p w14:paraId="7303A6CC">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国际货运</w:t>
            </w:r>
          </w:p>
          <w:p w14:paraId="6E22E6FA">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代理实训</w:t>
            </w:r>
          </w:p>
        </w:tc>
      </w:tr>
      <w:tr w14:paraId="530D5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435" w:type="dxa"/>
            <w:vAlign w:val="center"/>
          </w:tcPr>
          <w:p w14:paraId="50FC8C08">
            <w:pPr>
              <w:pStyle w:val="12"/>
              <w:spacing w:line="360" w:lineRule="exact"/>
              <w:ind w:firstLine="0" w:firstLineChars="0"/>
              <w:jc w:val="center"/>
              <w:rPr>
                <w:rFonts w:hint="eastAsia" w:ascii="仿宋" w:hAnsi="仿宋" w:eastAsia="仿宋" w:cs="Times New Roman"/>
                <w:sz w:val="20"/>
              </w:rPr>
            </w:pPr>
            <w:r>
              <w:rPr>
                <w:rFonts w:hint="eastAsia" w:ascii="仿宋" w:hAnsi="仿宋" w:eastAsia="仿宋" w:cs="Times New Roman"/>
                <w:sz w:val="20"/>
              </w:rPr>
              <w:t>5</w:t>
            </w:r>
          </w:p>
        </w:tc>
        <w:tc>
          <w:tcPr>
            <w:tcW w:w="1567" w:type="dxa"/>
            <w:vAlign w:val="center"/>
          </w:tcPr>
          <w:p w14:paraId="0394DF15">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智慧物流综合</w:t>
            </w:r>
          </w:p>
          <w:p w14:paraId="013EE9BF">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实训室</w:t>
            </w:r>
          </w:p>
        </w:tc>
        <w:tc>
          <w:tcPr>
            <w:tcW w:w="3666" w:type="dxa"/>
            <w:vAlign w:val="center"/>
          </w:tcPr>
          <w:p w14:paraId="6599F1F1">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百蝶IDMS虚拟配送运输运营软件V3.0</w:t>
            </w:r>
          </w:p>
          <w:p w14:paraId="5DE3952C">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百蝶配送管理课程软件V3.0</w:t>
            </w:r>
          </w:p>
          <w:p w14:paraId="7EDEB07E">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百蝶电商物流管理课程软件V3.0</w:t>
            </w:r>
          </w:p>
        </w:tc>
        <w:tc>
          <w:tcPr>
            <w:tcW w:w="534" w:type="dxa"/>
            <w:vAlign w:val="center"/>
          </w:tcPr>
          <w:p w14:paraId="4025C71D">
            <w:pPr>
              <w:pStyle w:val="12"/>
              <w:spacing w:line="360" w:lineRule="exact"/>
              <w:ind w:firstLine="0" w:firstLineChars="0"/>
              <w:jc w:val="center"/>
              <w:rPr>
                <w:rFonts w:hint="eastAsia" w:ascii="仿宋" w:hAnsi="仿宋" w:eastAsia="仿宋" w:cs="Times New Roman"/>
              </w:rPr>
            </w:pPr>
            <w:r>
              <w:rPr>
                <w:rFonts w:hint="eastAsia" w:ascii="仿宋" w:hAnsi="仿宋" w:eastAsia="仿宋" w:cs="Times New Roman"/>
              </w:rPr>
              <w:t>台</w:t>
            </w:r>
          </w:p>
        </w:tc>
        <w:tc>
          <w:tcPr>
            <w:tcW w:w="462" w:type="dxa"/>
            <w:vAlign w:val="center"/>
          </w:tcPr>
          <w:p w14:paraId="04546866">
            <w:pPr>
              <w:pStyle w:val="12"/>
              <w:spacing w:line="360" w:lineRule="exact"/>
              <w:ind w:firstLine="0" w:firstLineChars="0"/>
              <w:jc w:val="center"/>
              <w:rPr>
                <w:rFonts w:hint="eastAsia" w:ascii="仿宋" w:hAnsi="仿宋" w:eastAsia="仿宋" w:cs="Times New Roman"/>
                <w:lang w:eastAsia="zh-CN"/>
              </w:rPr>
            </w:pPr>
            <w:r>
              <w:rPr>
                <w:rFonts w:hint="eastAsia" w:ascii="仿宋" w:hAnsi="仿宋" w:eastAsia="仿宋" w:cs="Times New Roman"/>
              </w:rPr>
              <w:t>4</w:t>
            </w:r>
            <w:r>
              <w:rPr>
                <w:rFonts w:ascii="仿宋" w:hAnsi="仿宋" w:eastAsia="仿宋" w:cs="Times New Roman"/>
              </w:rPr>
              <w:t>1</w:t>
            </w:r>
          </w:p>
        </w:tc>
        <w:tc>
          <w:tcPr>
            <w:tcW w:w="1502" w:type="dxa"/>
            <w:vAlign w:val="center"/>
          </w:tcPr>
          <w:p w14:paraId="3535C1C2">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现代物流</w:t>
            </w:r>
          </w:p>
          <w:p w14:paraId="6A570BDC">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综合实训；</w:t>
            </w:r>
          </w:p>
          <w:p w14:paraId="286EF5B4">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国际货运</w:t>
            </w:r>
          </w:p>
          <w:p w14:paraId="43D4BAC1">
            <w:pPr>
              <w:spacing w:line="260" w:lineRule="exact"/>
              <w:jc w:val="center"/>
              <w:rPr>
                <w:rFonts w:hint="eastAsia" w:ascii="仿宋" w:hAnsi="仿宋" w:eastAsia="仿宋" w:cs="Times New Roman"/>
              </w:rPr>
            </w:pPr>
            <w:r>
              <w:rPr>
                <w:rFonts w:hint="eastAsia" w:ascii="仿宋" w:hAnsi="仿宋" w:eastAsia="仿宋" w:cs="Times New Roman"/>
                <w:lang w:eastAsia="zh-CN"/>
              </w:rPr>
              <w:t>代理实训</w:t>
            </w:r>
          </w:p>
        </w:tc>
      </w:tr>
      <w:tr w14:paraId="765F3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435" w:type="dxa"/>
            <w:vAlign w:val="center"/>
          </w:tcPr>
          <w:p w14:paraId="421F1B5F">
            <w:pPr>
              <w:pStyle w:val="12"/>
              <w:spacing w:line="360" w:lineRule="exact"/>
              <w:ind w:firstLine="0" w:firstLineChars="0"/>
              <w:jc w:val="center"/>
              <w:rPr>
                <w:rFonts w:hint="eastAsia" w:ascii="仿宋" w:hAnsi="仿宋" w:eastAsia="仿宋" w:cs="Times New Roman"/>
                <w:sz w:val="20"/>
              </w:rPr>
            </w:pPr>
            <w:r>
              <w:rPr>
                <w:rFonts w:hint="eastAsia" w:ascii="仿宋" w:hAnsi="仿宋" w:eastAsia="仿宋" w:cs="Times New Roman"/>
                <w:sz w:val="20"/>
                <w:lang w:eastAsia="zh-CN"/>
              </w:rPr>
              <w:t>6</w:t>
            </w:r>
          </w:p>
        </w:tc>
        <w:tc>
          <w:tcPr>
            <w:tcW w:w="1567" w:type="dxa"/>
            <w:vAlign w:val="center"/>
          </w:tcPr>
          <w:p w14:paraId="3E69F3D0">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集装箱港口</w:t>
            </w:r>
          </w:p>
          <w:p w14:paraId="01BB4669">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实训室</w:t>
            </w:r>
          </w:p>
        </w:tc>
        <w:tc>
          <w:tcPr>
            <w:tcW w:w="3666" w:type="dxa"/>
            <w:vAlign w:val="center"/>
          </w:tcPr>
          <w:p w14:paraId="0888E771">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集装箱港口实训软件</w:t>
            </w:r>
          </w:p>
          <w:p w14:paraId="07237D7F">
            <w:pPr>
              <w:pStyle w:val="12"/>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国际贸易地理教学软件</w:t>
            </w:r>
          </w:p>
        </w:tc>
        <w:tc>
          <w:tcPr>
            <w:tcW w:w="534" w:type="dxa"/>
            <w:vAlign w:val="center"/>
          </w:tcPr>
          <w:p w14:paraId="77923862">
            <w:pPr>
              <w:pStyle w:val="12"/>
              <w:spacing w:line="360" w:lineRule="exact"/>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台</w:t>
            </w:r>
          </w:p>
        </w:tc>
        <w:tc>
          <w:tcPr>
            <w:tcW w:w="462" w:type="dxa"/>
            <w:vAlign w:val="center"/>
          </w:tcPr>
          <w:p w14:paraId="3F89EE95">
            <w:pPr>
              <w:pStyle w:val="12"/>
              <w:spacing w:line="360" w:lineRule="exact"/>
              <w:ind w:firstLine="0" w:firstLineChars="0"/>
              <w:jc w:val="center"/>
              <w:rPr>
                <w:rFonts w:hint="eastAsia" w:ascii="仿宋" w:hAnsi="仿宋" w:eastAsia="仿宋" w:cs="Times New Roman"/>
                <w:lang w:eastAsia="zh-CN"/>
              </w:rPr>
            </w:pPr>
            <w:r>
              <w:rPr>
                <w:rFonts w:hint="eastAsia" w:ascii="仿宋" w:hAnsi="仿宋" w:eastAsia="仿宋" w:cs="Times New Roman"/>
                <w:lang w:eastAsia="zh-CN"/>
              </w:rPr>
              <w:t>42</w:t>
            </w:r>
          </w:p>
        </w:tc>
        <w:tc>
          <w:tcPr>
            <w:tcW w:w="1502" w:type="dxa"/>
            <w:vAlign w:val="center"/>
          </w:tcPr>
          <w:p w14:paraId="29929B21">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现代物流</w:t>
            </w:r>
          </w:p>
          <w:p w14:paraId="78560206">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综合实训；</w:t>
            </w:r>
          </w:p>
          <w:p w14:paraId="1698937F">
            <w:pPr>
              <w:spacing w:line="260" w:lineRule="exact"/>
              <w:jc w:val="center"/>
              <w:rPr>
                <w:rFonts w:hint="eastAsia" w:ascii="仿宋" w:hAnsi="仿宋" w:eastAsia="仿宋" w:cs="Times New Roman"/>
                <w:lang w:eastAsia="zh-CN"/>
              </w:rPr>
            </w:pPr>
            <w:r>
              <w:rPr>
                <w:rFonts w:hint="eastAsia" w:ascii="仿宋" w:hAnsi="仿宋" w:eastAsia="仿宋" w:cs="Times New Roman"/>
                <w:lang w:eastAsia="zh-CN"/>
              </w:rPr>
              <w:t>国际贸易地理</w:t>
            </w:r>
          </w:p>
        </w:tc>
      </w:tr>
    </w:tbl>
    <w:p w14:paraId="3DE48E7F">
      <w:pPr>
        <w:pStyle w:val="2"/>
        <w:spacing w:before="317" w:line="217" w:lineRule="auto"/>
        <w:ind w:firstLine="454" w:firstLineChars="200"/>
        <w:outlineLvl w:val="5"/>
        <w:rPr>
          <w:rFonts w:hint="eastAsia" w:ascii="Arial"/>
          <w:sz w:val="21"/>
          <w:lang w:eastAsia="zh-CN"/>
        </w:rPr>
      </w:pPr>
      <w:r>
        <w:rPr>
          <w:b/>
          <w:bCs/>
          <w:spacing w:val="-7"/>
          <w:sz w:val="24"/>
          <w:szCs w:val="24"/>
          <w:lang w:eastAsia="zh-CN"/>
        </w:rPr>
        <w:t>（</w:t>
      </w:r>
      <w:r>
        <w:rPr>
          <w:rFonts w:hint="eastAsia"/>
          <w:b/>
          <w:bCs/>
          <w:spacing w:val="-7"/>
          <w:sz w:val="24"/>
          <w:szCs w:val="24"/>
          <w:lang w:eastAsia="zh-CN"/>
        </w:rPr>
        <w:t>二</w:t>
      </w:r>
      <w:r>
        <w:rPr>
          <w:b/>
          <w:bCs/>
          <w:spacing w:val="-7"/>
          <w:sz w:val="24"/>
          <w:szCs w:val="24"/>
          <w:lang w:eastAsia="zh-CN"/>
        </w:rPr>
        <w:t>）教学资源</w:t>
      </w:r>
    </w:p>
    <w:p w14:paraId="043B74AF">
      <w:pPr>
        <w:pStyle w:val="2"/>
        <w:spacing w:before="70" w:line="268" w:lineRule="auto"/>
        <w:ind w:left="1" w:right="77" w:firstLine="434"/>
        <w:rPr>
          <w:rFonts w:hint="eastAsia"/>
          <w:sz w:val="24"/>
          <w:szCs w:val="24"/>
          <w:lang w:eastAsia="zh-CN"/>
        </w:rPr>
      </w:pPr>
      <w:r>
        <w:rPr>
          <w:rFonts w:hint="eastAsia"/>
          <w:spacing w:val="7"/>
          <w:sz w:val="24"/>
          <w:szCs w:val="24"/>
          <w:lang w:eastAsia="zh-CN"/>
        </w:rPr>
        <w:t>主要包括能够满足学生专业学习、教师专业教学研究和教学实施需要的教材、图书及数</w:t>
      </w:r>
      <w:r>
        <w:rPr>
          <w:rFonts w:hint="eastAsia"/>
          <w:spacing w:val="2"/>
          <w:sz w:val="24"/>
          <w:szCs w:val="24"/>
          <w:lang w:eastAsia="zh-CN"/>
        </w:rPr>
        <w:t>字化资源等。</w:t>
      </w:r>
    </w:p>
    <w:p w14:paraId="77F8092E">
      <w:pPr>
        <w:spacing w:before="31" w:line="225" w:lineRule="auto"/>
        <w:ind w:left="450"/>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1.教材选用基本要求</w:t>
      </w:r>
    </w:p>
    <w:p w14:paraId="01851EFA">
      <w:pPr>
        <w:pStyle w:val="2"/>
        <w:spacing w:before="63" w:line="274" w:lineRule="auto"/>
        <w:ind w:right="77" w:firstLine="435"/>
        <w:rPr>
          <w:rFonts w:hint="eastAsia"/>
          <w:sz w:val="24"/>
          <w:szCs w:val="24"/>
          <w:lang w:eastAsia="zh-CN"/>
        </w:rPr>
      </w:pPr>
      <w:r>
        <w:rPr>
          <w:rFonts w:hint="eastAsia"/>
          <w:spacing w:val="7"/>
          <w:sz w:val="24"/>
          <w:szCs w:val="24"/>
          <w:lang w:eastAsia="zh-CN"/>
        </w:rPr>
        <w:t>按照国家规定，经过规范程序选用教材，优先选用国家规划教材和国家优秀教材。专业课程教材应体现本行业新技术、新规范、新标准、新形态，并通过数字教材、活页式教材等</w:t>
      </w:r>
      <w:r>
        <w:rPr>
          <w:rFonts w:hint="eastAsia"/>
          <w:spacing w:val="4"/>
          <w:sz w:val="24"/>
          <w:szCs w:val="24"/>
          <w:lang w:eastAsia="zh-CN"/>
        </w:rPr>
        <w:t>多种方式进行动态更新。</w:t>
      </w:r>
    </w:p>
    <w:p w14:paraId="6B021AA2">
      <w:pPr>
        <w:spacing w:before="29" w:line="274" w:lineRule="auto"/>
        <w:ind w:left="450"/>
        <w:rPr>
          <w:rFonts w:hint="eastAsia" w:ascii="仿宋" w:hAnsi="仿宋" w:eastAsia="仿宋" w:cs="仿宋"/>
          <w:sz w:val="24"/>
          <w:szCs w:val="24"/>
          <w:lang w:eastAsia="zh-CN"/>
        </w:rPr>
      </w:pPr>
      <w:r>
        <w:rPr>
          <w:rFonts w:hint="eastAsia" w:ascii="仿宋" w:hAnsi="仿宋" w:eastAsia="仿宋" w:cs="仿宋"/>
          <w:sz w:val="24"/>
          <w:szCs w:val="24"/>
          <w:lang w:eastAsia="zh-CN"/>
        </w:rPr>
        <w:t>2.图书文献配备基本要求</w:t>
      </w:r>
    </w:p>
    <w:p w14:paraId="4AC4B36F">
      <w:pPr>
        <w:spacing w:line="274" w:lineRule="auto"/>
        <w:ind w:firstLine="508" w:firstLineChars="200"/>
        <w:rPr>
          <w:rFonts w:hint="eastAsia" w:ascii="仿宋" w:hAnsi="仿宋" w:eastAsia="仿宋" w:cs="仿宋"/>
          <w:spacing w:val="7"/>
          <w:sz w:val="24"/>
          <w:szCs w:val="24"/>
          <w:lang w:eastAsia="zh-CN"/>
        </w:rPr>
      </w:pPr>
      <w:r>
        <w:rPr>
          <w:rFonts w:hint="eastAsia" w:ascii="仿宋" w:hAnsi="仿宋" w:eastAsia="仿宋" w:cs="仿宋"/>
          <w:spacing w:val="7"/>
          <w:sz w:val="24"/>
          <w:szCs w:val="24"/>
          <w:lang w:eastAsia="zh-CN"/>
        </w:rPr>
        <w:t>图书文献配备能满足人才培养、专业建设、教科研等工作的需要。专业类图书文献主要包括：海关监管法律法规、国际货运相关国际惯例、供应链管理、跨境电商等。及时配置新经济、新技术、新工艺、新材料、新管理方式、新服务方式等相关的图书文献。</w:t>
      </w:r>
    </w:p>
    <w:p w14:paraId="772494FE">
      <w:pPr>
        <w:spacing w:before="32" w:line="274" w:lineRule="auto"/>
        <w:ind w:left="450"/>
        <w:rPr>
          <w:rFonts w:hint="eastAsia" w:ascii="仿宋" w:hAnsi="仿宋" w:eastAsia="仿宋" w:cs="仿宋"/>
          <w:sz w:val="24"/>
          <w:szCs w:val="24"/>
          <w:lang w:eastAsia="zh-CN"/>
        </w:rPr>
      </w:pPr>
      <w:r>
        <w:rPr>
          <w:rFonts w:hint="eastAsia" w:ascii="仿宋" w:hAnsi="仿宋" w:eastAsia="仿宋" w:cs="仿宋"/>
          <w:spacing w:val="3"/>
          <w:sz w:val="24"/>
          <w:szCs w:val="24"/>
          <w:lang w:eastAsia="zh-CN"/>
        </w:rPr>
        <w:t>3.数字教学资源配置基本要求</w:t>
      </w:r>
    </w:p>
    <w:p w14:paraId="5174D526">
      <w:pPr>
        <w:pStyle w:val="2"/>
        <w:spacing w:before="79" w:line="274" w:lineRule="auto"/>
        <w:ind w:right="200" w:firstLine="508" w:firstLineChars="200"/>
        <w:jc w:val="both"/>
        <w:rPr>
          <w:rFonts w:hint="eastAsia"/>
          <w:spacing w:val="7"/>
          <w:sz w:val="24"/>
          <w:szCs w:val="24"/>
          <w:lang w:eastAsia="zh-CN"/>
        </w:rPr>
      </w:pPr>
      <w:r>
        <w:rPr>
          <w:rFonts w:hint="eastAsia"/>
          <w:spacing w:val="7"/>
          <w:sz w:val="24"/>
          <w:szCs w:val="24"/>
          <w:lang w:eastAsia="zh-CN"/>
        </w:rPr>
        <w:t>建设、配备与本专业有关的音视频素材、教学课件、数字化教学案例库、虚拟仿真软件</w:t>
      </w:r>
      <w:r>
        <w:rPr>
          <w:rFonts w:hint="eastAsia"/>
          <w:spacing w:val="5"/>
          <w:sz w:val="24"/>
          <w:szCs w:val="24"/>
          <w:lang w:eastAsia="zh-CN"/>
        </w:rPr>
        <w:t>等专业教学资源库，种类丰富、形式多样、使用便捷、动态更新、</w:t>
      </w:r>
      <w:r>
        <w:rPr>
          <w:rFonts w:hint="eastAsia"/>
          <w:spacing w:val="4"/>
          <w:sz w:val="24"/>
          <w:szCs w:val="24"/>
          <w:lang w:eastAsia="zh-CN"/>
        </w:rPr>
        <w:t>满足教学。</w:t>
      </w:r>
      <w:r>
        <w:rPr>
          <w:rFonts w:hint="eastAsia"/>
          <w:spacing w:val="7"/>
          <w:sz w:val="24"/>
          <w:szCs w:val="24"/>
          <w:lang w:eastAsia="zh-CN"/>
        </w:rPr>
        <w:t>加强教学资源库建设，实现核心课程教学资源的网络共享，通过课程网站和教学资源库平台，实施网络教学辅助课堂教学，实现师生课上课下的交流互动。依据人才培养模式改革的实际需要，教学团队组织编写校本专业教材；持续建设市级精品课程和校级优质课程建设网站资源。</w:t>
      </w:r>
    </w:p>
    <w:p w14:paraId="0A21FCD5">
      <w:pPr>
        <w:pStyle w:val="2"/>
        <w:spacing w:before="79" w:line="274" w:lineRule="auto"/>
        <w:ind w:right="200" w:firstLine="454" w:firstLineChars="200"/>
        <w:jc w:val="both"/>
        <w:rPr>
          <w:rFonts w:hint="eastAsia"/>
          <w:b/>
          <w:bCs/>
          <w:spacing w:val="-7"/>
          <w:sz w:val="24"/>
          <w:szCs w:val="24"/>
          <w:lang w:eastAsia="zh-CN"/>
        </w:rPr>
      </w:pPr>
      <w:r>
        <w:rPr>
          <w:rFonts w:hint="eastAsia"/>
          <w:b/>
          <w:bCs/>
          <w:spacing w:val="-7"/>
          <w:sz w:val="24"/>
          <w:szCs w:val="24"/>
          <w:lang w:eastAsia="zh-CN"/>
        </w:rPr>
        <w:t>（三）教学方法</w:t>
      </w:r>
    </w:p>
    <w:p w14:paraId="54ED2BAE">
      <w:pPr>
        <w:pStyle w:val="2"/>
        <w:spacing w:before="79" w:line="274" w:lineRule="auto"/>
        <w:ind w:right="200" w:firstLine="508" w:firstLineChars="200"/>
        <w:jc w:val="both"/>
        <w:rPr>
          <w:rFonts w:hint="eastAsia"/>
          <w:spacing w:val="7"/>
          <w:sz w:val="24"/>
          <w:szCs w:val="24"/>
          <w:lang w:eastAsia="zh-CN"/>
        </w:rPr>
      </w:pPr>
      <w:r>
        <w:rPr>
          <w:rFonts w:hint="eastAsia"/>
          <w:spacing w:val="7"/>
          <w:sz w:val="24"/>
          <w:szCs w:val="24"/>
          <w:lang w:eastAsia="zh-CN"/>
        </w:rPr>
        <w:t>对实施教学提出应该采取的方法指导建议，指导教师依据专业培养目标、课  程教学要求、学生学情与教学资源，采用适当的教学方法，以达成预期教学目标。倡导因材施教、因需施教</w:t>
      </w:r>
      <w:r>
        <w:rPr>
          <w:rFonts w:hint="eastAsia"/>
          <w:sz w:val="24"/>
          <w:szCs w:val="24"/>
          <w:lang w:eastAsia="zh-CN"/>
        </w:rPr>
        <w:t>，鼓励创新教学方法和策略，采用理实一体化教学、案</w:t>
      </w:r>
      <w:r>
        <w:rPr>
          <w:rFonts w:hint="eastAsia"/>
          <w:spacing w:val="-9"/>
          <w:sz w:val="24"/>
          <w:szCs w:val="24"/>
          <w:lang w:eastAsia="zh-CN"/>
        </w:rPr>
        <w:t>例教学、项目教学等方</w:t>
      </w:r>
      <w:r>
        <w:rPr>
          <w:rFonts w:hint="eastAsia"/>
          <w:spacing w:val="7"/>
          <w:sz w:val="24"/>
          <w:szCs w:val="24"/>
          <w:lang w:eastAsia="zh-CN"/>
        </w:rPr>
        <w:t>法，坚持学中做、做中学。专业核心课程采用任务驱动、项目引领等教学模式，采用案例教学法、任务驱动式教学法、启发式教学法、讨论式教学法等多种教学方法，集“教、学、做”于一体，增强教学互动，提升教学效果。</w:t>
      </w:r>
    </w:p>
    <w:p w14:paraId="29B183CF">
      <w:pPr>
        <w:pStyle w:val="2"/>
        <w:spacing w:before="79" w:line="274" w:lineRule="auto"/>
        <w:ind w:right="200" w:firstLine="454" w:firstLineChars="200"/>
        <w:jc w:val="both"/>
        <w:rPr>
          <w:rFonts w:hint="eastAsia"/>
          <w:spacing w:val="7"/>
          <w:sz w:val="24"/>
          <w:szCs w:val="24"/>
          <w:lang w:eastAsia="zh-CN"/>
        </w:rPr>
      </w:pPr>
      <w:r>
        <w:rPr>
          <w:rFonts w:hint="eastAsia"/>
          <w:b/>
          <w:bCs/>
          <w:spacing w:val="-7"/>
          <w:sz w:val="24"/>
          <w:szCs w:val="24"/>
          <w:lang w:eastAsia="zh-CN"/>
        </w:rPr>
        <w:t>（四）教学评价</w:t>
      </w:r>
    </w:p>
    <w:p w14:paraId="1A1A6E9F">
      <w:pPr>
        <w:pStyle w:val="2"/>
        <w:spacing w:before="79" w:line="274" w:lineRule="auto"/>
        <w:ind w:right="200" w:firstLine="508" w:firstLineChars="200"/>
        <w:jc w:val="both"/>
        <w:rPr>
          <w:rFonts w:hint="eastAsia"/>
          <w:spacing w:val="7"/>
          <w:sz w:val="24"/>
          <w:szCs w:val="24"/>
          <w:lang w:eastAsia="zh-CN"/>
        </w:rPr>
      </w:pPr>
      <w:r>
        <w:rPr>
          <w:rFonts w:hint="eastAsia"/>
          <w:spacing w:val="7"/>
          <w:sz w:val="24"/>
          <w:szCs w:val="24"/>
          <w:lang w:eastAsia="zh-CN"/>
        </w:rPr>
        <w:t>对教师教学、学生学习的评价方法提出建议。对</w:t>
      </w:r>
      <w:r>
        <w:rPr>
          <w:sz w:val="24"/>
          <w:szCs w:val="24"/>
          <w:lang w:eastAsia="zh-CN"/>
        </w:rPr>
        <w:t>学生的学业考核评价内容应兼顾认知、技能、情感等方面，评价应体现评价标准、评价主体、评价方式、评价过程的多元化，如观察、口试、笔试、顶岗操作、职业技能大赛、职业资格鉴定等评价、评定方式。要加强对教学过程的质量监控，改革教学评价的标准和方</w:t>
      </w:r>
      <w:r>
        <w:rPr>
          <w:spacing w:val="-17"/>
          <w:sz w:val="24"/>
          <w:szCs w:val="24"/>
          <w:lang w:eastAsia="zh-CN"/>
        </w:rPr>
        <w:t>法。</w:t>
      </w:r>
      <w:r>
        <w:rPr>
          <w:rFonts w:hint="eastAsia"/>
          <w:spacing w:val="7"/>
          <w:sz w:val="24"/>
          <w:szCs w:val="24"/>
          <w:lang w:eastAsia="zh-CN"/>
        </w:rPr>
        <w:t>定期组织专家、督导评审和监督人才培养方案的贯彻实施，从每个教学环节上严控教学质量；建立绩效考核制度和标准，将教学质量和绩效考核相挂钩；加强师德方面的建设和评价。</w:t>
      </w:r>
    </w:p>
    <w:p w14:paraId="03129C1D">
      <w:pPr>
        <w:pStyle w:val="2"/>
        <w:spacing w:before="79" w:line="274" w:lineRule="auto"/>
        <w:ind w:right="200" w:firstLine="508" w:firstLineChars="200"/>
        <w:jc w:val="both"/>
        <w:rPr>
          <w:rFonts w:hint="eastAsia"/>
          <w:sz w:val="24"/>
          <w:szCs w:val="24"/>
          <w:lang w:eastAsia="zh-CN"/>
        </w:rPr>
      </w:pPr>
      <w:r>
        <w:rPr>
          <w:rFonts w:hint="eastAsia"/>
          <w:spacing w:val="7"/>
          <w:sz w:val="24"/>
          <w:szCs w:val="24"/>
          <w:lang w:eastAsia="zh-CN"/>
        </w:rPr>
        <w:t>对学生的学业考核评价内容兼顾认知、技能、情感多方面，评价标准、评价方式多元化，采用如小组演讲、笔试、课堂表现，技能操作等多方面综合评价学生成绩。</w:t>
      </w:r>
    </w:p>
    <w:p w14:paraId="7BFBA98C">
      <w:pPr>
        <w:pStyle w:val="2"/>
        <w:spacing w:before="36" w:line="217" w:lineRule="auto"/>
        <w:ind w:left="471"/>
        <w:rPr>
          <w:rFonts w:hint="eastAsia"/>
          <w:sz w:val="24"/>
          <w:szCs w:val="24"/>
          <w:lang w:eastAsia="zh-CN"/>
        </w:rPr>
      </w:pPr>
    </w:p>
    <w:p w14:paraId="00A455BA">
      <w:pPr>
        <w:pStyle w:val="2"/>
        <w:spacing w:before="44" w:line="217" w:lineRule="auto"/>
        <w:ind w:left="9"/>
        <w:outlineLvl w:val="2"/>
        <w:rPr>
          <w:rFonts w:hint="eastAsia"/>
          <w:b/>
          <w:bCs/>
          <w:color w:val="FF0000"/>
          <w:spacing w:val="-7"/>
          <w:sz w:val="28"/>
          <w:szCs w:val="28"/>
          <w:lang w:eastAsia="zh-CN"/>
        </w:rPr>
      </w:pPr>
      <w:r>
        <w:rPr>
          <w:rFonts w:hint="eastAsia"/>
          <w:b/>
          <w:bCs/>
          <w:spacing w:val="10"/>
          <w:sz w:val="28"/>
          <w:szCs w:val="28"/>
          <w:lang w:eastAsia="zh-CN"/>
        </w:rPr>
        <w:t>十二、质量保障和毕业要求</w:t>
      </w:r>
    </w:p>
    <w:p w14:paraId="3B798056">
      <w:pPr>
        <w:pStyle w:val="2"/>
        <w:spacing w:before="182" w:line="220" w:lineRule="auto"/>
        <w:ind w:left="440"/>
        <w:outlineLvl w:val="1"/>
        <w:rPr>
          <w:rFonts w:hint="eastAsia"/>
          <w:sz w:val="24"/>
          <w:szCs w:val="24"/>
          <w:lang w:eastAsia="zh-CN"/>
        </w:rPr>
      </w:pPr>
      <w:r>
        <w:rPr>
          <w:rFonts w:hint="eastAsia"/>
          <w:b/>
          <w:bCs/>
          <w:spacing w:val="-2"/>
          <w:sz w:val="24"/>
          <w:szCs w:val="24"/>
          <w:lang w:eastAsia="zh-CN"/>
        </w:rPr>
        <w:t>（一）质量保障</w:t>
      </w:r>
    </w:p>
    <w:p w14:paraId="3F3D2CD3">
      <w:pPr>
        <w:pStyle w:val="2"/>
        <w:spacing w:before="71" w:line="266" w:lineRule="auto"/>
        <w:ind w:right="16" w:firstLine="504" w:firstLineChars="200"/>
        <w:rPr>
          <w:rFonts w:hint="eastAsia"/>
          <w:spacing w:val="6"/>
          <w:sz w:val="24"/>
          <w:szCs w:val="24"/>
          <w:lang w:eastAsia="zh-CN"/>
        </w:rPr>
      </w:pPr>
      <w:r>
        <w:rPr>
          <w:rFonts w:hint="eastAsia"/>
          <w:spacing w:val="6"/>
          <w:sz w:val="24"/>
          <w:szCs w:val="24"/>
          <w:lang w:eastAsia="zh-CN"/>
        </w:rPr>
        <w:t>1.学院建立专业人才培养质量保障机制，健全专业教学质量监控管理制度，改进结果评价，强化过程评价，探索增值评价， 吸纳行业组织、企业等参与评价， 并及时公开相关信息，接受教育督导和社会监督，健全综合评价。完善人才培养方案、课程标准、课堂评价、实验教学、实习实训、毕业设计以及资源建设等质量保障建设，通过教学实施、过程监控、质量评价和持续改进，达到人才培养规格要求。</w:t>
      </w:r>
    </w:p>
    <w:p w14:paraId="28ED67D5">
      <w:pPr>
        <w:pStyle w:val="2"/>
        <w:spacing w:before="71" w:line="266" w:lineRule="auto"/>
        <w:ind w:right="16" w:firstLine="504" w:firstLineChars="200"/>
        <w:rPr>
          <w:rFonts w:hint="eastAsia"/>
          <w:sz w:val="24"/>
          <w:szCs w:val="24"/>
          <w:lang w:eastAsia="zh-CN"/>
        </w:rPr>
      </w:pPr>
      <w:r>
        <w:rPr>
          <w:rFonts w:hint="eastAsia"/>
          <w:spacing w:val="6"/>
          <w:sz w:val="24"/>
          <w:szCs w:val="24"/>
          <w:lang w:eastAsia="zh-CN"/>
        </w:rPr>
        <w:t>2.学校和二级院系应完善教学管理机制，加强日常教学组织运行与管理，</w:t>
      </w:r>
      <w:r>
        <w:rPr>
          <w:rFonts w:hint="eastAsia"/>
          <w:spacing w:val="-60"/>
          <w:sz w:val="24"/>
          <w:szCs w:val="24"/>
          <w:lang w:eastAsia="zh-CN"/>
        </w:rPr>
        <w:t xml:space="preserve"> </w:t>
      </w:r>
      <w:r>
        <w:rPr>
          <w:rFonts w:hint="eastAsia"/>
          <w:spacing w:val="6"/>
          <w:sz w:val="24"/>
          <w:szCs w:val="24"/>
          <w:lang w:eastAsia="zh-CN"/>
        </w:rPr>
        <w:t>定</w:t>
      </w:r>
      <w:r>
        <w:rPr>
          <w:rFonts w:hint="eastAsia"/>
          <w:spacing w:val="5"/>
          <w:sz w:val="24"/>
          <w:szCs w:val="24"/>
          <w:lang w:eastAsia="zh-CN"/>
        </w:rPr>
        <w:t>期开展课</w:t>
      </w:r>
      <w:r>
        <w:rPr>
          <w:rFonts w:hint="eastAsia"/>
          <w:sz w:val="24"/>
          <w:szCs w:val="24"/>
          <w:lang w:eastAsia="zh-CN"/>
        </w:rPr>
        <w:t xml:space="preserve"> </w:t>
      </w:r>
      <w:r>
        <w:rPr>
          <w:rFonts w:hint="eastAsia"/>
          <w:spacing w:val="4"/>
          <w:sz w:val="24"/>
          <w:szCs w:val="24"/>
          <w:lang w:eastAsia="zh-CN"/>
        </w:rPr>
        <w:t>程建设、日常教学、人才培养质量的诊断与改</w:t>
      </w:r>
      <w:r>
        <w:rPr>
          <w:rFonts w:hint="eastAsia"/>
          <w:spacing w:val="3"/>
          <w:sz w:val="24"/>
          <w:szCs w:val="24"/>
          <w:lang w:eastAsia="zh-CN"/>
        </w:rPr>
        <w:t>进，建立健全巡课、听课、评教、评学等制度，</w:t>
      </w:r>
      <w:r>
        <w:rPr>
          <w:rFonts w:hint="eastAsia"/>
          <w:spacing w:val="7"/>
          <w:sz w:val="24"/>
          <w:szCs w:val="24"/>
          <w:lang w:eastAsia="zh-CN"/>
        </w:rPr>
        <w:t>建立与企业联动的实践教学环节督导制度，严明教学纪律，强化教学组织功能，定期开展公</w:t>
      </w:r>
      <w:r>
        <w:rPr>
          <w:rFonts w:hint="eastAsia"/>
          <w:spacing w:val="3"/>
          <w:sz w:val="24"/>
          <w:szCs w:val="24"/>
          <w:lang w:eastAsia="zh-CN"/>
        </w:rPr>
        <w:t>开课、示范课等教研活动。</w:t>
      </w:r>
    </w:p>
    <w:p w14:paraId="36B50D4D">
      <w:pPr>
        <w:pStyle w:val="2"/>
        <w:spacing w:before="70" w:line="250" w:lineRule="auto"/>
        <w:ind w:right="93" w:firstLine="508" w:firstLineChars="200"/>
        <w:rPr>
          <w:rFonts w:hint="eastAsia"/>
          <w:sz w:val="24"/>
          <w:szCs w:val="24"/>
          <w:lang w:eastAsia="zh-CN"/>
        </w:rPr>
      </w:pPr>
      <w:r>
        <w:rPr>
          <w:rFonts w:hint="eastAsia"/>
          <w:spacing w:val="7"/>
          <w:sz w:val="24"/>
          <w:szCs w:val="24"/>
          <w:lang w:eastAsia="zh-CN"/>
        </w:rPr>
        <w:t>3.专业教研组织应建立线上线下相结合的集中备课制</w:t>
      </w:r>
      <w:r>
        <w:rPr>
          <w:rFonts w:hint="eastAsia"/>
          <w:spacing w:val="6"/>
          <w:sz w:val="24"/>
          <w:szCs w:val="24"/>
          <w:lang w:eastAsia="zh-CN"/>
        </w:rPr>
        <w:t>度，定期召开教学研讨会议，利</w:t>
      </w:r>
      <w:r>
        <w:rPr>
          <w:rFonts w:hint="eastAsia"/>
          <w:spacing w:val="5"/>
          <w:sz w:val="24"/>
          <w:szCs w:val="24"/>
          <w:lang w:eastAsia="zh-CN"/>
        </w:rPr>
        <w:t>用评价分析结果有效改进专业教学，持续提高人</w:t>
      </w:r>
      <w:r>
        <w:rPr>
          <w:rFonts w:hint="eastAsia"/>
          <w:spacing w:val="4"/>
          <w:sz w:val="24"/>
          <w:szCs w:val="24"/>
          <w:lang w:eastAsia="zh-CN"/>
        </w:rPr>
        <w:t>才培养质量。</w:t>
      </w:r>
    </w:p>
    <w:p w14:paraId="5ACC2248">
      <w:pPr>
        <w:pStyle w:val="2"/>
        <w:spacing w:before="71" w:line="250" w:lineRule="auto"/>
        <w:ind w:right="87" w:firstLine="508" w:firstLineChars="200"/>
        <w:rPr>
          <w:rFonts w:hint="eastAsia"/>
          <w:sz w:val="24"/>
          <w:szCs w:val="24"/>
          <w:lang w:eastAsia="zh-CN"/>
        </w:rPr>
      </w:pPr>
      <w:r>
        <w:rPr>
          <w:rFonts w:hint="eastAsia"/>
          <w:spacing w:val="7"/>
          <w:sz w:val="24"/>
          <w:szCs w:val="24"/>
          <w:lang w:eastAsia="zh-CN"/>
        </w:rPr>
        <w:t>4.学校应建立毕业生跟踪反馈机制及社会评价机制，并对生源情况</w:t>
      </w:r>
      <w:r>
        <w:rPr>
          <w:rFonts w:hint="eastAsia"/>
          <w:spacing w:val="6"/>
          <w:sz w:val="24"/>
          <w:szCs w:val="24"/>
          <w:lang w:eastAsia="zh-CN"/>
        </w:rPr>
        <w:t>、职业道德、技术</w:t>
      </w:r>
      <w:r>
        <w:rPr>
          <w:rFonts w:hint="eastAsia"/>
          <w:sz w:val="24"/>
          <w:szCs w:val="24"/>
          <w:lang w:eastAsia="zh-CN"/>
        </w:rPr>
        <w:t xml:space="preserve"> </w:t>
      </w:r>
      <w:r>
        <w:rPr>
          <w:rFonts w:hint="eastAsia"/>
          <w:spacing w:val="3"/>
          <w:sz w:val="24"/>
          <w:szCs w:val="24"/>
          <w:lang w:eastAsia="zh-CN"/>
        </w:rPr>
        <w:t>技能水平、就业质量等进行分析，</w:t>
      </w:r>
      <w:r>
        <w:rPr>
          <w:rFonts w:hint="eastAsia"/>
          <w:spacing w:val="-40"/>
          <w:sz w:val="24"/>
          <w:szCs w:val="24"/>
          <w:lang w:eastAsia="zh-CN"/>
        </w:rPr>
        <w:t xml:space="preserve"> </w:t>
      </w:r>
      <w:r>
        <w:rPr>
          <w:rFonts w:hint="eastAsia"/>
          <w:spacing w:val="3"/>
          <w:sz w:val="24"/>
          <w:szCs w:val="24"/>
          <w:lang w:eastAsia="zh-CN"/>
        </w:rPr>
        <w:t>定期评价人才培养质量和培养目标达成情况。</w:t>
      </w:r>
    </w:p>
    <w:p w14:paraId="644BFFCB">
      <w:pPr>
        <w:pStyle w:val="2"/>
        <w:spacing w:before="72" w:line="220" w:lineRule="auto"/>
        <w:ind w:left="440"/>
        <w:outlineLvl w:val="1"/>
        <w:rPr>
          <w:rFonts w:hint="eastAsia"/>
          <w:sz w:val="24"/>
          <w:szCs w:val="24"/>
          <w:lang w:eastAsia="zh-CN"/>
        </w:rPr>
      </w:pPr>
      <w:r>
        <w:rPr>
          <w:rFonts w:hint="eastAsia"/>
          <w:b/>
          <w:bCs/>
          <w:spacing w:val="-3"/>
          <w:sz w:val="24"/>
          <w:szCs w:val="24"/>
          <w:lang w:eastAsia="zh-CN"/>
        </w:rPr>
        <w:t>（二）毕业要求与观测点</w:t>
      </w:r>
    </w:p>
    <w:p w14:paraId="72117F0F">
      <w:pPr>
        <w:pStyle w:val="2"/>
        <w:spacing w:before="92" w:line="219" w:lineRule="auto"/>
        <w:jc w:val="right"/>
        <w:rPr>
          <w:rFonts w:hint="eastAsia"/>
          <w:b/>
          <w:bCs/>
          <w:spacing w:val="-11"/>
          <w:sz w:val="28"/>
          <w:szCs w:val="28"/>
          <w:lang w:eastAsia="zh-CN"/>
        </w:rPr>
      </w:pPr>
      <w:r>
        <w:rPr>
          <w:rFonts w:hint="eastAsia"/>
          <w:b/>
          <w:bCs/>
          <w:spacing w:val="-16"/>
          <w:sz w:val="28"/>
          <w:szCs w:val="28"/>
          <w:lang w:eastAsia="zh-CN"/>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39CF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Align w:val="center"/>
          </w:tcPr>
          <w:p w14:paraId="5C5E4F92">
            <w:pPr>
              <w:pStyle w:val="2"/>
              <w:spacing w:before="92" w:line="219" w:lineRule="auto"/>
              <w:jc w:val="center"/>
              <w:rPr>
                <w:rFonts w:hint="eastAsia"/>
                <w:spacing w:val="-11"/>
                <w:sz w:val="24"/>
                <w:szCs w:val="24"/>
                <w:lang w:eastAsia="zh-CN"/>
              </w:rPr>
            </w:pPr>
            <w:r>
              <w:rPr>
                <w:rFonts w:hint="eastAsia"/>
                <w:spacing w:val="-11"/>
                <w:sz w:val="24"/>
                <w:szCs w:val="24"/>
                <w:lang w:eastAsia="zh-CN"/>
              </w:rPr>
              <w:t>毕业要求</w:t>
            </w:r>
          </w:p>
        </w:tc>
        <w:tc>
          <w:tcPr>
            <w:tcW w:w="6713" w:type="dxa"/>
            <w:vAlign w:val="center"/>
          </w:tcPr>
          <w:p w14:paraId="291F88C7">
            <w:pPr>
              <w:pStyle w:val="2"/>
              <w:spacing w:before="92" w:line="219" w:lineRule="auto"/>
              <w:jc w:val="center"/>
              <w:rPr>
                <w:rFonts w:hint="eastAsia"/>
                <w:spacing w:val="-11"/>
                <w:sz w:val="24"/>
                <w:szCs w:val="24"/>
                <w:lang w:eastAsia="zh-CN"/>
              </w:rPr>
            </w:pPr>
            <w:r>
              <w:rPr>
                <w:rFonts w:hint="eastAsia"/>
                <w:spacing w:val="-11"/>
                <w:sz w:val="24"/>
                <w:szCs w:val="24"/>
                <w:lang w:eastAsia="zh-CN"/>
              </w:rPr>
              <w:t>观测点</w:t>
            </w:r>
          </w:p>
        </w:tc>
      </w:tr>
      <w:tr w14:paraId="4E91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32F02BA0">
            <w:pPr>
              <w:pStyle w:val="2"/>
              <w:spacing w:before="92" w:line="219" w:lineRule="auto"/>
              <w:rPr>
                <w:rFonts w:hint="eastAsia"/>
                <w:spacing w:val="-11"/>
                <w:sz w:val="24"/>
                <w:szCs w:val="24"/>
                <w:lang w:eastAsia="zh-CN"/>
              </w:rPr>
            </w:pPr>
            <w:r>
              <w:rPr>
                <w:rFonts w:hint="eastAsia"/>
                <w:spacing w:val="-11"/>
                <w:sz w:val="24"/>
                <w:szCs w:val="24"/>
                <w:lang w:eastAsia="zh-CN"/>
              </w:rPr>
              <w:t>毕业要求1：品德修养</w:t>
            </w:r>
          </w:p>
        </w:tc>
        <w:tc>
          <w:tcPr>
            <w:tcW w:w="6713" w:type="dxa"/>
            <w:vAlign w:val="center"/>
          </w:tcPr>
          <w:p w14:paraId="42C65AB0">
            <w:pPr>
              <w:pStyle w:val="2"/>
              <w:spacing w:before="92" w:line="219" w:lineRule="auto"/>
              <w:rPr>
                <w:rFonts w:hint="eastAsia"/>
                <w:spacing w:val="-11"/>
                <w:sz w:val="24"/>
                <w:szCs w:val="24"/>
                <w:lang w:eastAsia="zh-CN"/>
              </w:rPr>
            </w:pPr>
            <w:r>
              <w:rPr>
                <w:rFonts w:hint="eastAsia"/>
                <w:spacing w:val="-11"/>
                <w:sz w:val="24"/>
                <w:szCs w:val="24"/>
                <w:lang w:eastAsia="zh-CN"/>
              </w:rPr>
              <w:t>1.1树立正确的世界观、人生观、价值观，具备良好的思想品德和社会公德。</w:t>
            </w:r>
          </w:p>
        </w:tc>
      </w:tr>
      <w:tr w14:paraId="1B68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4EB0273B">
            <w:pPr>
              <w:pStyle w:val="2"/>
              <w:spacing w:before="92" w:line="219" w:lineRule="auto"/>
              <w:rPr>
                <w:rFonts w:hint="eastAsia"/>
                <w:spacing w:val="-11"/>
                <w:sz w:val="24"/>
                <w:szCs w:val="24"/>
                <w:lang w:eastAsia="zh-CN"/>
              </w:rPr>
            </w:pPr>
          </w:p>
        </w:tc>
        <w:tc>
          <w:tcPr>
            <w:tcW w:w="6713" w:type="dxa"/>
            <w:vAlign w:val="center"/>
          </w:tcPr>
          <w:p w14:paraId="56DDF0BA">
            <w:pPr>
              <w:pStyle w:val="2"/>
              <w:spacing w:before="92" w:line="219" w:lineRule="auto"/>
              <w:rPr>
                <w:rFonts w:hint="eastAsia"/>
                <w:spacing w:val="-11"/>
                <w:sz w:val="24"/>
                <w:szCs w:val="24"/>
                <w:lang w:eastAsia="zh-CN"/>
              </w:rPr>
            </w:pPr>
            <w:r>
              <w:rPr>
                <w:rFonts w:hint="eastAsia"/>
                <w:spacing w:val="-11"/>
                <w:sz w:val="24"/>
                <w:szCs w:val="24"/>
                <w:lang w:eastAsia="zh-CN"/>
              </w:rPr>
              <w:t>1.2遵守国家法律法规，具有强烈的法治观念和合规意识，自觉维护国家经济安全与利益。</w:t>
            </w:r>
          </w:p>
        </w:tc>
      </w:tr>
      <w:tr w14:paraId="1C5A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24F719FD">
            <w:pPr>
              <w:pStyle w:val="2"/>
              <w:spacing w:before="92" w:line="219" w:lineRule="auto"/>
              <w:rPr>
                <w:rFonts w:hint="eastAsia"/>
                <w:spacing w:val="-11"/>
                <w:sz w:val="24"/>
                <w:szCs w:val="24"/>
                <w:lang w:eastAsia="zh-CN"/>
              </w:rPr>
            </w:pPr>
          </w:p>
        </w:tc>
        <w:tc>
          <w:tcPr>
            <w:tcW w:w="6713" w:type="dxa"/>
            <w:vAlign w:val="center"/>
          </w:tcPr>
          <w:p w14:paraId="36ACC053">
            <w:pPr>
              <w:pStyle w:val="2"/>
              <w:spacing w:before="92" w:line="219" w:lineRule="auto"/>
              <w:rPr>
                <w:rFonts w:hint="eastAsia"/>
                <w:spacing w:val="-11"/>
                <w:sz w:val="24"/>
                <w:szCs w:val="24"/>
                <w:lang w:eastAsia="zh-CN"/>
              </w:rPr>
            </w:pPr>
            <w:r>
              <w:rPr>
                <w:rFonts w:hint="eastAsia"/>
                <w:spacing w:val="-11"/>
                <w:sz w:val="24"/>
                <w:szCs w:val="24"/>
                <w:lang w:eastAsia="zh-CN"/>
              </w:rPr>
              <w:t>1.3能自觉抵制关务申报、外贸交易中的违规失信行为，恪守外贸与关务行业道德规范。</w:t>
            </w:r>
          </w:p>
        </w:tc>
      </w:tr>
      <w:tr w14:paraId="3D58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56F5DBE8">
            <w:pPr>
              <w:pStyle w:val="2"/>
              <w:spacing w:before="92" w:line="219" w:lineRule="auto"/>
              <w:rPr>
                <w:rFonts w:hint="eastAsia"/>
                <w:spacing w:val="-11"/>
                <w:sz w:val="24"/>
                <w:szCs w:val="24"/>
                <w:lang w:eastAsia="zh-CN"/>
              </w:rPr>
            </w:pPr>
          </w:p>
        </w:tc>
        <w:tc>
          <w:tcPr>
            <w:tcW w:w="6713" w:type="dxa"/>
            <w:vAlign w:val="center"/>
          </w:tcPr>
          <w:p w14:paraId="3102392F">
            <w:pPr>
              <w:pStyle w:val="2"/>
              <w:spacing w:before="92" w:line="219" w:lineRule="auto"/>
              <w:rPr>
                <w:rFonts w:hint="eastAsia"/>
                <w:spacing w:val="-11"/>
                <w:sz w:val="24"/>
                <w:szCs w:val="24"/>
                <w:lang w:eastAsia="zh-CN"/>
              </w:rPr>
            </w:pPr>
            <w:r>
              <w:rPr>
                <w:rFonts w:hint="eastAsia"/>
                <w:spacing w:val="-11"/>
                <w:sz w:val="24"/>
                <w:szCs w:val="24"/>
                <w:lang w:eastAsia="zh-CN"/>
              </w:rPr>
              <w:t>1.4在跨文化商贸交流中尊重不同国家和地区的文化习俗与商业伦理，主动践行行业诚信规范，维护企业和国家外贸形象。</w:t>
            </w:r>
          </w:p>
        </w:tc>
      </w:tr>
      <w:tr w14:paraId="46DA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49CA106A">
            <w:pPr>
              <w:pStyle w:val="2"/>
              <w:spacing w:before="92" w:line="219" w:lineRule="auto"/>
              <w:rPr>
                <w:rFonts w:hint="eastAsia"/>
                <w:spacing w:val="-11"/>
                <w:sz w:val="24"/>
                <w:szCs w:val="24"/>
                <w:lang w:eastAsia="zh-CN"/>
              </w:rPr>
            </w:pPr>
          </w:p>
        </w:tc>
        <w:tc>
          <w:tcPr>
            <w:tcW w:w="6713" w:type="dxa"/>
            <w:vAlign w:val="center"/>
          </w:tcPr>
          <w:p w14:paraId="67E492A4">
            <w:pPr>
              <w:pStyle w:val="2"/>
              <w:spacing w:before="92" w:line="219" w:lineRule="auto"/>
              <w:rPr>
                <w:rFonts w:hint="eastAsia"/>
                <w:spacing w:val="-11"/>
                <w:sz w:val="24"/>
                <w:szCs w:val="24"/>
                <w:lang w:eastAsia="zh-CN"/>
              </w:rPr>
            </w:pPr>
            <w:r>
              <w:rPr>
                <w:rFonts w:hint="eastAsia"/>
                <w:spacing w:val="-11"/>
                <w:sz w:val="24"/>
                <w:szCs w:val="24"/>
                <w:lang w:eastAsia="zh-CN"/>
              </w:rPr>
              <w:t>1.5具备责任意识与敬业精神，能够认真履行岗位职责，养成精益求精的工匠精神和严谨细致的工作态度。</w:t>
            </w:r>
          </w:p>
        </w:tc>
      </w:tr>
      <w:tr w14:paraId="55D4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6925A344">
            <w:pPr>
              <w:pStyle w:val="2"/>
              <w:spacing w:before="92" w:line="219" w:lineRule="auto"/>
              <w:rPr>
                <w:rFonts w:hint="eastAsia"/>
                <w:spacing w:val="-11"/>
                <w:sz w:val="24"/>
                <w:szCs w:val="24"/>
                <w:lang w:eastAsia="zh-CN"/>
              </w:rPr>
            </w:pPr>
            <w:r>
              <w:rPr>
                <w:rFonts w:hint="eastAsia"/>
                <w:spacing w:val="-11"/>
                <w:sz w:val="24"/>
                <w:szCs w:val="24"/>
                <w:lang w:eastAsia="zh-CN"/>
              </w:rPr>
              <w:t>毕业要求2：知识储备</w:t>
            </w:r>
          </w:p>
        </w:tc>
        <w:tc>
          <w:tcPr>
            <w:tcW w:w="6713" w:type="dxa"/>
            <w:vAlign w:val="center"/>
          </w:tcPr>
          <w:p w14:paraId="63F5553F">
            <w:pPr>
              <w:pStyle w:val="2"/>
              <w:spacing w:before="92" w:line="219" w:lineRule="auto"/>
              <w:rPr>
                <w:rFonts w:hint="eastAsia"/>
                <w:spacing w:val="-11"/>
                <w:sz w:val="24"/>
                <w:szCs w:val="24"/>
                <w:lang w:eastAsia="zh-CN"/>
              </w:rPr>
            </w:pPr>
            <w:r>
              <w:rPr>
                <w:rFonts w:hint="eastAsia"/>
                <w:spacing w:val="-11"/>
                <w:sz w:val="24"/>
                <w:szCs w:val="24"/>
                <w:lang w:eastAsia="zh-CN"/>
              </w:rPr>
              <w:t>2.1掌握国际贸易、国际物流、跨境电子商务等基础理论。</w:t>
            </w:r>
          </w:p>
        </w:tc>
      </w:tr>
      <w:tr w14:paraId="370B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4AD46B41">
            <w:pPr>
              <w:pStyle w:val="2"/>
              <w:spacing w:before="92" w:line="219" w:lineRule="auto"/>
              <w:rPr>
                <w:rFonts w:hint="eastAsia"/>
                <w:spacing w:val="-11"/>
                <w:sz w:val="24"/>
                <w:szCs w:val="24"/>
                <w:lang w:eastAsia="zh-CN"/>
              </w:rPr>
            </w:pPr>
          </w:p>
        </w:tc>
        <w:tc>
          <w:tcPr>
            <w:tcW w:w="6713" w:type="dxa"/>
            <w:vAlign w:val="center"/>
          </w:tcPr>
          <w:p w14:paraId="522380A4">
            <w:pPr>
              <w:pStyle w:val="2"/>
              <w:spacing w:before="92" w:line="219" w:lineRule="auto"/>
              <w:rPr>
                <w:rFonts w:hint="eastAsia"/>
                <w:spacing w:val="-11"/>
                <w:sz w:val="24"/>
                <w:szCs w:val="24"/>
                <w:lang w:eastAsia="zh-CN"/>
              </w:rPr>
            </w:pPr>
            <w:r>
              <w:rPr>
                <w:rFonts w:hint="eastAsia"/>
                <w:spacing w:val="-11"/>
                <w:sz w:val="24"/>
                <w:szCs w:val="24"/>
                <w:lang w:eastAsia="zh-CN"/>
              </w:rPr>
              <w:t>2.2掌握商品归类、通关操作、进出口税费核算、报关单填制、</w:t>
            </w:r>
            <w:r>
              <w:rPr>
                <w:spacing w:val="-11"/>
                <w:sz w:val="24"/>
                <w:szCs w:val="24"/>
                <w:lang w:eastAsia="zh-CN"/>
              </w:rPr>
              <w:t>AEO</w:t>
            </w:r>
            <w:r>
              <w:rPr>
                <w:rFonts w:hint="eastAsia"/>
                <w:spacing w:val="-11"/>
                <w:sz w:val="24"/>
                <w:szCs w:val="24"/>
                <w:lang w:eastAsia="zh-CN"/>
              </w:rPr>
              <w:t>合规与风控、国际货运代理等专业核心知识。</w:t>
            </w:r>
          </w:p>
        </w:tc>
      </w:tr>
      <w:tr w14:paraId="61E3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3C147315">
            <w:pPr>
              <w:pStyle w:val="2"/>
              <w:spacing w:before="92" w:line="219" w:lineRule="auto"/>
              <w:rPr>
                <w:rFonts w:hint="eastAsia"/>
                <w:spacing w:val="-11"/>
                <w:sz w:val="24"/>
                <w:szCs w:val="24"/>
                <w:lang w:eastAsia="zh-CN"/>
              </w:rPr>
            </w:pPr>
          </w:p>
        </w:tc>
        <w:tc>
          <w:tcPr>
            <w:tcW w:w="6713" w:type="dxa"/>
            <w:vAlign w:val="center"/>
          </w:tcPr>
          <w:p w14:paraId="778FC770">
            <w:pPr>
              <w:pStyle w:val="2"/>
              <w:spacing w:before="92" w:line="219" w:lineRule="auto"/>
              <w:rPr>
                <w:rFonts w:hint="eastAsia"/>
                <w:spacing w:val="-11"/>
                <w:sz w:val="24"/>
                <w:szCs w:val="24"/>
                <w:lang w:eastAsia="zh-CN"/>
              </w:rPr>
            </w:pPr>
            <w:r>
              <w:rPr>
                <w:rFonts w:hint="eastAsia"/>
                <w:spacing w:val="-11"/>
                <w:sz w:val="24"/>
                <w:szCs w:val="24"/>
                <w:lang w:eastAsia="zh-CN"/>
              </w:rPr>
              <w:t>2.3熟悉我国海关法律法规、关税政策、贸易监管政策以及国际贸易惯例与规则。</w:t>
            </w:r>
          </w:p>
        </w:tc>
      </w:tr>
      <w:tr w14:paraId="11D9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7F8C16A6">
            <w:pPr>
              <w:pStyle w:val="2"/>
              <w:spacing w:before="92" w:line="219" w:lineRule="auto"/>
              <w:rPr>
                <w:rFonts w:hint="eastAsia"/>
                <w:spacing w:val="-11"/>
                <w:sz w:val="24"/>
                <w:szCs w:val="24"/>
                <w:lang w:eastAsia="zh-CN"/>
              </w:rPr>
            </w:pPr>
          </w:p>
        </w:tc>
        <w:tc>
          <w:tcPr>
            <w:tcW w:w="6713" w:type="dxa"/>
            <w:vAlign w:val="center"/>
          </w:tcPr>
          <w:p w14:paraId="3C4DDB10">
            <w:pPr>
              <w:pStyle w:val="2"/>
              <w:spacing w:before="92" w:line="219" w:lineRule="auto"/>
              <w:rPr>
                <w:rFonts w:hint="eastAsia"/>
                <w:spacing w:val="-11"/>
                <w:sz w:val="24"/>
                <w:szCs w:val="24"/>
                <w:lang w:eastAsia="zh-CN"/>
              </w:rPr>
            </w:pPr>
            <w:r>
              <w:rPr>
                <w:rFonts w:hint="eastAsia"/>
                <w:spacing w:val="-11"/>
                <w:sz w:val="24"/>
                <w:szCs w:val="24"/>
                <w:lang w:eastAsia="zh-CN"/>
              </w:rPr>
              <w:t>2.4了解主要贸易伙伴国的海关制度与进出口管理要求。</w:t>
            </w:r>
          </w:p>
        </w:tc>
      </w:tr>
      <w:tr w14:paraId="5DC2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4F735930">
            <w:pPr>
              <w:pStyle w:val="2"/>
              <w:spacing w:before="92" w:line="219" w:lineRule="auto"/>
              <w:rPr>
                <w:rFonts w:hint="eastAsia"/>
                <w:spacing w:val="-11"/>
                <w:sz w:val="24"/>
                <w:szCs w:val="24"/>
                <w:lang w:eastAsia="zh-CN"/>
              </w:rPr>
            </w:pPr>
            <w:r>
              <w:rPr>
                <w:rFonts w:hint="eastAsia"/>
                <w:spacing w:val="-11"/>
                <w:sz w:val="24"/>
                <w:szCs w:val="24"/>
                <w:lang w:eastAsia="zh-CN"/>
              </w:rPr>
              <w:t>毕业要求3：技能掌握</w:t>
            </w:r>
          </w:p>
        </w:tc>
        <w:tc>
          <w:tcPr>
            <w:tcW w:w="6713" w:type="dxa"/>
            <w:vAlign w:val="center"/>
          </w:tcPr>
          <w:p w14:paraId="17316A2B">
            <w:pPr>
              <w:pStyle w:val="2"/>
              <w:spacing w:before="92" w:line="219" w:lineRule="auto"/>
              <w:rPr>
                <w:rFonts w:hint="eastAsia"/>
                <w:spacing w:val="-11"/>
                <w:sz w:val="24"/>
                <w:szCs w:val="24"/>
                <w:lang w:eastAsia="zh-CN"/>
              </w:rPr>
            </w:pPr>
            <w:r>
              <w:rPr>
                <w:rFonts w:hint="eastAsia"/>
                <w:spacing w:val="-11"/>
                <w:sz w:val="24"/>
                <w:szCs w:val="24"/>
                <w:lang w:eastAsia="zh-CN"/>
              </w:rPr>
              <w:t>3.1能根据商品信息进行准确的商品编码归类。</w:t>
            </w:r>
          </w:p>
        </w:tc>
      </w:tr>
      <w:tr w14:paraId="1D75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2CAF865F">
            <w:pPr>
              <w:pStyle w:val="2"/>
              <w:spacing w:before="92" w:line="219" w:lineRule="auto"/>
              <w:rPr>
                <w:rFonts w:hint="eastAsia"/>
                <w:spacing w:val="-11"/>
                <w:sz w:val="24"/>
                <w:szCs w:val="24"/>
                <w:lang w:eastAsia="zh-CN"/>
              </w:rPr>
            </w:pPr>
          </w:p>
        </w:tc>
        <w:tc>
          <w:tcPr>
            <w:tcW w:w="6713" w:type="dxa"/>
            <w:vAlign w:val="center"/>
          </w:tcPr>
          <w:p w14:paraId="64C2BA62">
            <w:pPr>
              <w:pStyle w:val="2"/>
              <w:spacing w:before="92" w:line="219" w:lineRule="auto"/>
              <w:rPr>
                <w:rFonts w:hint="eastAsia"/>
                <w:spacing w:val="-11"/>
                <w:sz w:val="24"/>
                <w:szCs w:val="24"/>
                <w:lang w:eastAsia="zh-CN"/>
              </w:rPr>
            </w:pPr>
            <w:r>
              <w:rPr>
                <w:rFonts w:hint="eastAsia"/>
                <w:spacing w:val="-11"/>
                <w:sz w:val="24"/>
                <w:szCs w:val="24"/>
                <w:lang w:eastAsia="zh-CN"/>
              </w:rPr>
              <w:t>3.2能独立完成进出口货物通关单证准备、电子数据预录入与申报操作。</w:t>
            </w:r>
          </w:p>
        </w:tc>
      </w:tr>
      <w:tr w14:paraId="0B5B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7706EE18">
            <w:pPr>
              <w:pStyle w:val="2"/>
              <w:spacing w:before="92" w:line="219" w:lineRule="auto"/>
              <w:rPr>
                <w:rFonts w:hint="eastAsia"/>
                <w:spacing w:val="-11"/>
                <w:sz w:val="24"/>
                <w:szCs w:val="24"/>
                <w:lang w:eastAsia="zh-CN"/>
              </w:rPr>
            </w:pPr>
          </w:p>
        </w:tc>
        <w:tc>
          <w:tcPr>
            <w:tcW w:w="6713" w:type="dxa"/>
            <w:vAlign w:val="center"/>
          </w:tcPr>
          <w:p w14:paraId="5FE911C4">
            <w:pPr>
              <w:pStyle w:val="2"/>
              <w:spacing w:before="92" w:line="219" w:lineRule="auto"/>
              <w:rPr>
                <w:rFonts w:hint="eastAsia"/>
                <w:spacing w:val="-11"/>
                <w:sz w:val="24"/>
                <w:szCs w:val="24"/>
                <w:lang w:eastAsia="zh-CN"/>
              </w:rPr>
            </w:pPr>
            <w:r>
              <w:rPr>
                <w:rFonts w:hint="eastAsia"/>
                <w:spacing w:val="-11"/>
                <w:sz w:val="24"/>
                <w:szCs w:val="24"/>
                <w:lang w:eastAsia="zh-CN"/>
              </w:rPr>
              <w:t>3.3能进行进出口税费的基本核算与申报。</w:t>
            </w:r>
          </w:p>
        </w:tc>
      </w:tr>
      <w:tr w14:paraId="050F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35511445">
            <w:pPr>
              <w:pStyle w:val="2"/>
              <w:spacing w:before="92" w:line="219" w:lineRule="auto"/>
              <w:rPr>
                <w:rFonts w:hint="eastAsia"/>
                <w:spacing w:val="-11"/>
                <w:sz w:val="24"/>
                <w:szCs w:val="24"/>
                <w:lang w:eastAsia="zh-CN"/>
              </w:rPr>
            </w:pPr>
          </w:p>
        </w:tc>
        <w:tc>
          <w:tcPr>
            <w:tcW w:w="6713" w:type="dxa"/>
            <w:vAlign w:val="center"/>
          </w:tcPr>
          <w:p w14:paraId="0283603B">
            <w:pPr>
              <w:pStyle w:val="2"/>
              <w:spacing w:before="92" w:line="219" w:lineRule="auto"/>
              <w:rPr>
                <w:rFonts w:hint="eastAsia"/>
                <w:spacing w:val="-11"/>
                <w:sz w:val="24"/>
                <w:szCs w:val="24"/>
                <w:lang w:eastAsia="zh-CN"/>
              </w:rPr>
            </w:pPr>
            <w:r>
              <w:rPr>
                <w:rFonts w:hint="eastAsia"/>
                <w:spacing w:val="-11"/>
                <w:sz w:val="24"/>
                <w:szCs w:val="24"/>
                <w:lang w:eastAsia="zh-CN"/>
              </w:rPr>
              <w:t>3.4能完成保税加工、保税物流、减免税等常见海关监管业务关务操作。</w:t>
            </w:r>
          </w:p>
        </w:tc>
      </w:tr>
      <w:tr w14:paraId="1A0A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339FEBD7">
            <w:pPr>
              <w:pStyle w:val="2"/>
              <w:spacing w:before="92" w:line="219" w:lineRule="auto"/>
              <w:rPr>
                <w:rFonts w:hint="eastAsia"/>
                <w:spacing w:val="-11"/>
                <w:sz w:val="24"/>
                <w:szCs w:val="24"/>
                <w:lang w:eastAsia="zh-CN"/>
              </w:rPr>
            </w:pPr>
          </w:p>
        </w:tc>
        <w:tc>
          <w:tcPr>
            <w:tcW w:w="6713" w:type="dxa"/>
            <w:vAlign w:val="center"/>
          </w:tcPr>
          <w:p w14:paraId="192776F1">
            <w:pPr>
              <w:pStyle w:val="2"/>
              <w:spacing w:before="92" w:line="219" w:lineRule="auto"/>
              <w:rPr>
                <w:rFonts w:hint="eastAsia"/>
                <w:spacing w:val="-11"/>
                <w:sz w:val="24"/>
                <w:szCs w:val="24"/>
                <w:lang w:eastAsia="zh-CN"/>
              </w:rPr>
            </w:pPr>
            <w:r>
              <w:rPr>
                <w:rFonts w:hint="eastAsia"/>
                <w:spacing w:val="-11"/>
                <w:sz w:val="24"/>
                <w:szCs w:val="24"/>
                <w:lang w:eastAsia="zh-CN"/>
              </w:rPr>
              <w:t>3.5能熟练完成商业发票、装箱单、提单等外贸单证的制作与审核，保障单证一致性与合规性。</w:t>
            </w:r>
          </w:p>
        </w:tc>
      </w:tr>
      <w:tr w14:paraId="2265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3AE0BC9B">
            <w:pPr>
              <w:pStyle w:val="2"/>
              <w:spacing w:before="92" w:line="219" w:lineRule="auto"/>
              <w:rPr>
                <w:rFonts w:hint="eastAsia"/>
                <w:spacing w:val="-11"/>
                <w:sz w:val="24"/>
                <w:szCs w:val="24"/>
                <w:lang w:eastAsia="zh-CN"/>
              </w:rPr>
            </w:pPr>
          </w:p>
        </w:tc>
        <w:tc>
          <w:tcPr>
            <w:tcW w:w="6713" w:type="dxa"/>
            <w:vAlign w:val="center"/>
          </w:tcPr>
          <w:p w14:paraId="4CEC73BD">
            <w:pPr>
              <w:pStyle w:val="2"/>
              <w:spacing w:before="92" w:line="219" w:lineRule="auto"/>
              <w:rPr>
                <w:rFonts w:hint="eastAsia"/>
                <w:spacing w:val="-11"/>
                <w:sz w:val="24"/>
                <w:szCs w:val="24"/>
                <w:lang w:eastAsia="zh-CN"/>
              </w:rPr>
            </w:pPr>
            <w:r>
              <w:rPr>
                <w:rFonts w:hint="eastAsia"/>
                <w:spacing w:val="-11"/>
                <w:sz w:val="24"/>
                <w:szCs w:val="24"/>
                <w:lang w:val="en-US" w:eastAsia="zh-CN"/>
              </w:rPr>
              <w:t>3.6能根据工作内容及背景进行通关方案设计和流程优化。</w:t>
            </w:r>
          </w:p>
        </w:tc>
      </w:tr>
      <w:tr w14:paraId="7991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5C670E45">
            <w:pPr>
              <w:pStyle w:val="2"/>
              <w:spacing w:before="92" w:line="219" w:lineRule="auto"/>
              <w:rPr>
                <w:rFonts w:hint="eastAsia"/>
                <w:spacing w:val="-11"/>
                <w:sz w:val="24"/>
                <w:szCs w:val="24"/>
                <w:lang w:eastAsia="zh-CN"/>
              </w:rPr>
            </w:pPr>
            <w:r>
              <w:rPr>
                <w:rFonts w:hint="eastAsia"/>
                <w:spacing w:val="-11"/>
                <w:sz w:val="24"/>
                <w:szCs w:val="24"/>
                <w:lang w:eastAsia="zh-CN"/>
              </w:rPr>
              <w:t>毕业要求4：问题解决</w:t>
            </w:r>
          </w:p>
        </w:tc>
        <w:tc>
          <w:tcPr>
            <w:tcW w:w="6713" w:type="dxa"/>
            <w:vAlign w:val="center"/>
          </w:tcPr>
          <w:p w14:paraId="789B5178">
            <w:pPr>
              <w:pStyle w:val="2"/>
              <w:spacing w:before="92" w:line="219" w:lineRule="auto"/>
              <w:rPr>
                <w:rFonts w:hint="eastAsia"/>
                <w:spacing w:val="-11"/>
                <w:sz w:val="24"/>
                <w:szCs w:val="24"/>
                <w:lang w:eastAsia="zh-CN"/>
              </w:rPr>
            </w:pPr>
            <w:r>
              <w:rPr>
                <w:rFonts w:hint="eastAsia"/>
                <w:spacing w:val="-11"/>
                <w:sz w:val="24"/>
                <w:szCs w:val="24"/>
                <w:lang w:eastAsia="zh-CN"/>
              </w:rPr>
              <w:t>4.1能识别报关申报、单证处理、通关流程中的常见错误，并提出合理解决方案；</w:t>
            </w:r>
          </w:p>
        </w:tc>
      </w:tr>
      <w:tr w14:paraId="742E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2FBC99D4">
            <w:pPr>
              <w:pStyle w:val="2"/>
              <w:spacing w:before="92" w:line="219" w:lineRule="auto"/>
              <w:rPr>
                <w:rFonts w:hint="eastAsia"/>
                <w:spacing w:val="-11"/>
                <w:sz w:val="24"/>
                <w:szCs w:val="24"/>
                <w:lang w:eastAsia="zh-CN"/>
              </w:rPr>
            </w:pPr>
          </w:p>
        </w:tc>
        <w:tc>
          <w:tcPr>
            <w:tcW w:w="6713" w:type="dxa"/>
            <w:vAlign w:val="center"/>
          </w:tcPr>
          <w:p w14:paraId="71661488">
            <w:pPr>
              <w:pStyle w:val="2"/>
              <w:spacing w:before="92" w:line="219" w:lineRule="auto"/>
              <w:rPr>
                <w:rFonts w:hint="eastAsia"/>
                <w:spacing w:val="-11"/>
                <w:sz w:val="24"/>
                <w:szCs w:val="24"/>
                <w:lang w:eastAsia="zh-CN"/>
              </w:rPr>
            </w:pPr>
            <w:r>
              <w:rPr>
                <w:rFonts w:hint="eastAsia"/>
                <w:spacing w:val="-11"/>
                <w:sz w:val="24"/>
                <w:szCs w:val="24"/>
                <w:lang w:eastAsia="zh-CN"/>
              </w:rPr>
              <w:t>4.2针对商品归类争议、价格质疑等问题，能收集相关依据并与海关沟通协调，推动争议解决</w:t>
            </w:r>
          </w:p>
        </w:tc>
      </w:tr>
      <w:tr w14:paraId="4921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71E4F91E">
            <w:pPr>
              <w:pStyle w:val="2"/>
              <w:spacing w:before="92" w:line="219" w:lineRule="auto"/>
              <w:rPr>
                <w:rFonts w:hint="eastAsia"/>
                <w:spacing w:val="-11"/>
                <w:sz w:val="24"/>
                <w:szCs w:val="24"/>
                <w:lang w:eastAsia="zh-CN"/>
              </w:rPr>
            </w:pPr>
          </w:p>
        </w:tc>
        <w:tc>
          <w:tcPr>
            <w:tcW w:w="6713" w:type="dxa"/>
            <w:vAlign w:val="center"/>
          </w:tcPr>
          <w:p w14:paraId="7835F5BF">
            <w:pPr>
              <w:pStyle w:val="2"/>
              <w:spacing w:before="92" w:line="219" w:lineRule="auto"/>
              <w:rPr>
                <w:rFonts w:hint="eastAsia"/>
                <w:spacing w:val="-11"/>
                <w:sz w:val="24"/>
                <w:szCs w:val="24"/>
                <w:lang w:eastAsia="zh-CN"/>
              </w:rPr>
            </w:pPr>
            <w:r>
              <w:rPr>
                <w:rFonts w:hint="eastAsia"/>
                <w:spacing w:val="-11"/>
                <w:sz w:val="24"/>
                <w:szCs w:val="24"/>
                <w:lang w:eastAsia="zh-CN"/>
              </w:rPr>
              <w:t>4.3能应对处理海外仓退货清关、退运货物申报等特殊业务场景的问题，确保符合监管要求。</w:t>
            </w:r>
          </w:p>
        </w:tc>
      </w:tr>
      <w:tr w14:paraId="3EA7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71285D3C">
            <w:pPr>
              <w:pStyle w:val="2"/>
              <w:spacing w:before="92" w:line="219" w:lineRule="auto"/>
              <w:rPr>
                <w:rFonts w:hint="eastAsia"/>
                <w:spacing w:val="-11"/>
                <w:sz w:val="24"/>
                <w:szCs w:val="24"/>
                <w:lang w:eastAsia="zh-CN"/>
              </w:rPr>
            </w:pPr>
          </w:p>
        </w:tc>
        <w:tc>
          <w:tcPr>
            <w:tcW w:w="6713" w:type="dxa"/>
            <w:vAlign w:val="center"/>
          </w:tcPr>
          <w:p w14:paraId="348DCABF">
            <w:pPr>
              <w:pStyle w:val="2"/>
              <w:spacing w:before="92" w:line="219" w:lineRule="auto"/>
              <w:rPr>
                <w:rFonts w:hint="eastAsia"/>
                <w:spacing w:val="-11"/>
                <w:sz w:val="24"/>
                <w:szCs w:val="24"/>
                <w:lang w:eastAsia="zh-CN"/>
              </w:rPr>
            </w:pPr>
            <w:r>
              <w:rPr>
                <w:rFonts w:hint="eastAsia"/>
                <w:spacing w:val="-11"/>
                <w:sz w:val="24"/>
                <w:szCs w:val="24"/>
                <w:lang w:eastAsia="zh-CN"/>
              </w:rPr>
              <w:t>4.4能运用专业知识储备分析通关时效、差错率等数据，提出业务流程优化建议。</w:t>
            </w:r>
          </w:p>
        </w:tc>
      </w:tr>
      <w:tr w14:paraId="1FBC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6BF31A06">
            <w:pPr>
              <w:pStyle w:val="2"/>
              <w:spacing w:before="92" w:line="219" w:lineRule="auto"/>
              <w:rPr>
                <w:rFonts w:hint="eastAsia"/>
                <w:spacing w:val="-11"/>
                <w:sz w:val="24"/>
                <w:szCs w:val="24"/>
                <w:lang w:eastAsia="zh-CN"/>
              </w:rPr>
            </w:pPr>
            <w:r>
              <w:rPr>
                <w:rFonts w:hint="eastAsia"/>
                <w:spacing w:val="-11"/>
                <w:sz w:val="24"/>
                <w:szCs w:val="24"/>
                <w:lang w:eastAsia="zh-CN"/>
              </w:rPr>
              <w:t>毕业要求5：工具使用</w:t>
            </w:r>
          </w:p>
        </w:tc>
        <w:tc>
          <w:tcPr>
            <w:tcW w:w="6713" w:type="dxa"/>
            <w:vAlign w:val="center"/>
          </w:tcPr>
          <w:p w14:paraId="683A4D84">
            <w:pPr>
              <w:pStyle w:val="2"/>
              <w:spacing w:before="92" w:line="219" w:lineRule="auto"/>
              <w:rPr>
                <w:rFonts w:hint="eastAsia"/>
                <w:spacing w:val="-11"/>
                <w:sz w:val="24"/>
                <w:szCs w:val="24"/>
                <w:lang w:eastAsia="zh-CN"/>
              </w:rPr>
            </w:pPr>
            <w:r>
              <w:rPr>
                <w:rFonts w:hint="eastAsia"/>
                <w:spacing w:val="-11"/>
                <w:sz w:val="24"/>
                <w:szCs w:val="24"/>
                <w:lang w:eastAsia="zh-CN"/>
              </w:rPr>
              <w:t>5.1能熟练使用通关管理系统、国际贸易“单一窗口”等政务平台；</w:t>
            </w:r>
          </w:p>
        </w:tc>
      </w:tr>
      <w:tr w14:paraId="1E4A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6444889B">
            <w:pPr>
              <w:pStyle w:val="2"/>
              <w:spacing w:before="92" w:line="219" w:lineRule="auto"/>
              <w:rPr>
                <w:rFonts w:hint="eastAsia"/>
                <w:spacing w:val="-11"/>
                <w:sz w:val="24"/>
                <w:szCs w:val="24"/>
                <w:lang w:eastAsia="zh-CN"/>
              </w:rPr>
            </w:pPr>
          </w:p>
        </w:tc>
        <w:tc>
          <w:tcPr>
            <w:tcW w:w="6713" w:type="dxa"/>
            <w:vAlign w:val="center"/>
          </w:tcPr>
          <w:p w14:paraId="34398909">
            <w:pPr>
              <w:pStyle w:val="2"/>
              <w:spacing w:before="92" w:line="219" w:lineRule="auto"/>
              <w:rPr>
                <w:rFonts w:hint="eastAsia"/>
                <w:spacing w:val="-11"/>
                <w:sz w:val="24"/>
                <w:szCs w:val="24"/>
                <w:lang w:eastAsia="zh-CN"/>
              </w:rPr>
            </w:pPr>
            <w:r>
              <w:rPr>
                <w:rFonts w:hint="eastAsia"/>
                <w:spacing w:val="-11"/>
                <w:sz w:val="24"/>
                <w:szCs w:val="24"/>
                <w:lang w:eastAsia="zh-CN"/>
              </w:rPr>
              <w:t>5.2能运用办公软件、关务软件、</w:t>
            </w:r>
            <w:r>
              <w:rPr>
                <w:spacing w:val="-11"/>
                <w:sz w:val="24"/>
                <w:szCs w:val="24"/>
                <w:lang w:eastAsia="zh-CN"/>
              </w:rPr>
              <w:t>AI</w:t>
            </w:r>
            <w:r>
              <w:rPr>
                <w:rFonts w:hint="eastAsia"/>
                <w:spacing w:val="-11"/>
                <w:sz w:val="24"/>
                <w:szCs w:val="24"/>
                <w:lang w:eastAsia="zh-CN"/>
              </w:rPr>
              <w:t>工具进行单证处理与数据分析</w:t>
            </w:r>
          </w:p>
        </w:tc>
      </w:tr>
      <w:tr w14:paraId="73FE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0006A731">
            <w:pPr>
              <w:pStyle w:val="2"/>
              <w:spacing w:before="92" w:line="219" w:lineRule="auto"/>
              <w:rPr>
                <w:rFonts w:hint="eastAsia"/>
                <w:spacing w:val="-11"/>
                <w:sz w:val="24"/>
                <w:szCs w:val="24"/>
                <w:lang w:eastAsia="zh-CN"/>
              </w:rPr>
            </w:pPr>
          </w:p>
        </w:tc>
        <w:tc>
          <w:tcPr>
            <w:tcW w:w="6713" w:type="dxa"/>
            <w:vAlign w:val="center"/>
          </w:tcPr>
          <w:p w14:paraId="1A48C018">
            <w:pPr>
              <w:pStyle w:val="2"/>
              <w:spacing w:before="92" w:line="219" w:lineRule="auto"/>
              <w:rPr>
                <w:rFonts w:hint="eastAsia"/>
                <w:spacing w:val="-11"/>
                <w:sz w:val="24"/>
                <w:szCs w:val="24"/>
                <w:lang w:eastAsia="zh-CN"/>
              </w:rPr>
            </w:pPr>
            <w:r>
              <w:rPr>
                <w:rFonts w:hint="eastAsia"/>
                <w:spacing w:val="-11"/>
                <w:sz w:val="24"/>
                <w:szCs w:val="24"/>
                <w:lang w:eastAsia="zh-CN"/>
              </w:rPr>
              <w:t>5.3能利用互联网及专业数据库查询和整合海关法规、商品编码及贸易动态等信息。</w:t>
            </w:r>
          </w:p>
        </w:tc>
      </w:tr>
      <w:tr w14:paraId="5BF6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29B666C9">
            <w:pPr>
              <w:pStyle w:val="2"/>
              <w:spacing w:before="92" w:line="219" w:lineRule="auto"/>
              <w:rPr>
                <w:rFonts w:hint="eastAsia"/>
                <w:spacing w:val="-11"/>
                <w:sz w:val="24"/>
                <w:szCs w:val="24"/>
                <w:lang w:eastAsia="zh-CN"/>
              </w:rPr>
            </w:pPr>
          </w:p>
        </w:tc>
        <w:tc>
          <w:tcPr>
            <w:tcW w:w="6713" w:type="dxa"/>
            <w:vAlign w:val="center"/>
          </w:tcPr>
          <w:p w14:paraId="5591F879">
            <w:pPr>
              <w:pStyle w:val="2"/>
              <w:spacing w:before="92" w:line="219" w:lineRule="auto"/>
              <w:rPr>
                <w:rFonts w:hint="eastAsia"/>
                <w:spacing w:val="-11"/>
                <w:sz w:val="24"/>
                <w:szCs w:val="24"/>
                <w:lang w:eastAsia="zh-CN"/>
              </w:rPr>
            </w:pPr>
            <w:r>
              <w:rPr>
                <w:rFonts w:hint="eastAsia"/>
                <w:spacing w:val="-11"/>
                <w:sz w:val="24"/>
                <w:szCs w:val="24"/>
                <w:lang w:eastAsia="zh-CN"/>
              </w:rPr>
              <w:t>5.4养成工具操作留痕、数据备份的良好习惯。</w:t>
            </w:r>
          </w:p>
        </w:tc>
      </w:tr>
      <w:tr w14:paraId="385D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43CD303C">
            <w:pPr>
              <w:pStyle w:val="2"/>
              <w:spacing w:before="92" w:line="219" w:lineRule="auto"/>
              <w:rPr>
                <w:rFonts w:hint="eastAsia"/>
                <w:spacing w:val="-11"/>
                <w:sz w:val="24"/>
                <w:szCs w:val="24"/>
                <w:lang w:eastAsia="zh-CN"/>
              </w:rPr>
            </w:pPr>
            <w:r>
              <w:rPr>
                <w:rFonts w:hint="eastAsia"/>
                <w:spacing w:val="-11"/>
                <w:sz w:val="24"/>
                <w:szCs w:val="24"/>
                <w:lang w:eastAsia="zh-CN"/>
              </w:rPr>
              <w:t>毕业要求6：职业规范</w:t>
            </w:r>
          </w:p>
        </w:tc>
        <w:tc>
          <w:tcPr>
            <w:tcW w:w="6713" w:type="dxa"/>
            <w:vAlign w:val="center"/>
          </w:tcPr>
          <w:p w14:paraId="31C04683">
            <w:pPr>
              <w:pStyle w:val="2"/>
              <w:spacing w:before="92" w:line="219" w:lineRule="auto"/>
              <w:rPr>
                <w:rFonts w:hint="eastAsia"/>
                <w:spacing w:val="-11"/>
                <w:sz w:val="24"/>
                <w:szCs w:val="24"/>
                <w:lang w:eastAsia="zh-CN"/>
              </w:rPr>
            </w:pPr>
            <w:r>
              <w:rPr>
                <w:rFonts w:hint="eastAsia"/>
                <w:spacing w:val="-11"/>
                <w:sz w:val="24"/>
                <w:szCs w:val="24"/>
                <w:lang w:eastAsia="zh-CN"/>
              </w:rPr>
              <w:t>6.1严格遵守《中华人民共和国海关法》《海关进出口货物申报管理规定》等海关监管规定与企业操作规程，确保申报真实、准确、完整、及时。</w:t>
            </w:r>
          </w:p>
        </w:tc>
      </w:tr>
      <w:tr w14:paraId="2746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4594C13D">
            <w:pPr>
              <w:pStyle w:val="2"/>
              <w:spacing w:before="92" w:line="219" w:lineRule="auto"/>
              <w:rPr>
                <w:rFonts w:hint="eastAsia"/>
                <w:spacing w:val="-11"/>
                <w:sz w:val="24"/>
                <w:szCs w:val="24"/>
                <w:lang w:eastAsia="zh-CN"/>
              </w:rPr>
            </w:pPr>
          </w:p>
        </w:tc>
        <w:tc>
          <w:tcPr>
            <w:tcW w:w="6713" w:type="dxa"/>
            <w:vAlign w:val="center"/>
          </w:tcPr>
          <w:p w14:paraId="76C60F4F">
            <w:pPr>
              <w:pStyle w:val="2"/>
              <w:spacing w:before="92" w:line="219" w:lineRule="auto"/>
              <w:rPr>
                <w:rFonts w:hint="eastAsia"/>
                <w:spacing w:val="-11"/>
                <w:sz w:val="24"/>
                <w:szCs w:val="24"/>
                <w:lang w:eastAsia="zh-CN"/>
              </w:rPr>
            </w:pPr>
            <w:r>
              <w:rPr>
                <w:rFonts w:hint="eastAsia"/>
                <w:spacing w:val="-11"/>
                <w:sz w:val="24"/>
                <w:szCs w:val="24"/>
                <w:lang w:eastAsia="zh-CN"/>
              </w:rPr>
              <w:t>6.2掌握</w:t>
            </w:r>
            <w:r>
              <w:rPr>
                <w:spacing w:val="-11"/>
                <w:sz w:val="24"/>
                <w:szCs w:val="24"/>
                <w:lang w:eastAsia="zh-CN"/>
              </w:rPr>
              <w:t>AEO</w:t>
            </w:r>
            <w:r>
              <w:rPr>
                <w:rFonts w:hint="eastAsia"/>
                <w:spacing w:val="-11"/>
                <w:sz w:val="24"/>
                <w:szCs w:val="24"/>
                <w:lang w:eastAsia="zh-CN"/>
              </w:rPr>
              <w:t>认证相关规范，具备风险防控意识，能识别并规避常见的关务操作风险与合规风险。</w:t>
            </w:r>
          </w:p>
        </w:tc>
      </w:tr>
      <w:tr w14:paraId="4EB8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7F76EFEA">
            <w:pPr>
              <w:pStyle w:val="2"/>
              <w:spacing w:before="92" w:line="219" w:lineRule="auto"/>
              <w:rPr>
                <w:rFonts w:hint="eastAsia"/>
                <w:spacing w:val="-11"/>
                <w:sz w:val="24"/>
                <w:szCs w:val="24"/>
                <w:lang w:eastAsia="zh-CN"/>
              </w:rPr>
            </w:pPr>
          </w:p>
        </w:tc>
        <w:tc>
          <w:tcPr>
            <w:tcW w:w="6713" w:type="dxa"/>
            <w:vAlign w:val="center"/>
          </w:tcPr>
          <w:p w14:paraId="10DECF02">
            <w:pPr>
              <w:pStyle w:val="2"/>
              <w:spacing w:before="92" w:line="219" w:lineRule="auto"/>
              <w:rPr>
                <w:rFonts w:hint="eastAsia"/>
                <w:spacing w:val="-11"/>
                <w:sz w:val="24"/>
                <w:szCs w:val="24"/>
                <w:lang w:eastAsia="zh-CN"/>
              </w:rPr>
            </w:pPr>
            <w:r>
              <w:rPr>
                <w:rFonts w:hint="eastAsia"/>
                <w:spacing w:val="-11"/>
                <w:sz w:val="24"/>
                <w:szCs w:val="24"/>
                <w:lang w:eastAsia="zh-CN"/>
              </w:rPr>
              <w:t>6.3能规范归档报关单、税单、查验记录等业务资料，妥善保管各类外贸与报关单证，满足海关稽查及内部审计要求。</w:t>
            </w:r>
          </w:p>
        </w:tc>
      </w:tr>
      <w:tr w14:paraId="67CA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678381DC">
            <w:pPr>
              <w:pStyle w:val="2"/>
              <w:spacing w:before="92" w:line="219" w:lineRule="auto"/>
              <w:rPr>
                <w:rFonts w:hint="eastAsia"/>
                <w:spacing w:val="-11"/>
                <w:sz w:val="24"/>
                <w:szCs w:val="24"/>
                <w:lang w:eastAsia="zh-CN"/>
              </w:rPr>
            </w:pPr>
            <w:r>
              <w:rPr>
                <w:rFonts w:hint="eastAsia"/>
                <w:spacing w:val="-11"/>
                <w:sz w:val="24"/>
                <w:szCs w:val="24"/>
                <w:lang w:eastAsia="zh-CN"/>
              </w:rPr>
              <w:t>毕业要求7：沟通交流</w:t>
            </w:r>
          </w:p>
        </w:tc>
        <w:tc>
          <w:tcPr>
            <w:tcW w:w="6713" w:type="dxa"/>
            <w:vAlign w:val="center"/>
          </w:tcPr>
          <w:p w14:paraId="3B19CC95">
            <w:pPr>
              <w:pStyle w:val="2"/>
              <w:spacing w:before="92" w:line="219" w:lineRule="auto"/>
              <w:rPr>
                <w:rFonts w:hint="eastAsia"/>
                <w:spacing w:val="-11"/>
                <w:sz w:val="24"/>
                <w:szCs w:val="24"/>
                <w:lang w:eastAsia="zh-CN"/>
              </w:rPr>
            </w:pPr>
            <w:r>
              <w:rPr>
                <w:rFonts w:hint="eastAsia"/>
                <w:spacing w:val="-11"/>
                <w:sz w:val="24"/>
                <w:szCs w:val="24"/>
                <w:lang w:eastAsia="zh-CN"/>
              </w:rPr>
              <w:t>7.1具备良好的语言表达与书面写作能力，能清晰、规范地撰写业务函电与报告。</w:t>
            </w:r>
          </w:p>
        </w:tc>
      </w:tr>
      <w:tr w14:paraId="58E5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058B45C3">
            <w:pPr>
              <w:pStyle w:val="2"/>
              <w:spacing w:before="92" w:line="219" w:lineRule="auto"/>
              <w:rPr>
                <w:rFonts w:hint="eastAsia"/>
                <w:spacing w:val="-11"/>
                <w:sz w:val="24"/>
                <w:szCs w:val="24"/>
                <w:lang w:eastAsia="zh-CN"/>
              </w:rPr>
            </w:pPr>
          </w:p>
        </w:tc>
        <w:tc>
          <w:tcPr>
            <w:tcW w:w="6713" w:type="dxa"/>
            <w:vAlign w:val="center"/>
          </w:tcPr>
          <w:p w14:paraId="4AFFF84C">
            <w:pPr>
              <w:pStyle w:val="2"/>
              <w:spacing w:before="92" w:line="219" w:lineRule="auto"/>
              <w:rPr>
                <w:rFonts w:hint="eastAsia"/>
                <w:spacing w:val="-11"/>
                <w:sz w:val="24"/>
                <w:szCs w:val="24"/>
                <w:lang w:eastAsia="zh-CN"/>
              </w:rPr>
            </w:pPr>
            <w:r>
              <w:rPr>
                <w:rFonts w:hint="eastAsia"/>
                <w:spacing w:val="-11"/>
                <w:sz w:val="24"/>
                <w:szCs w:val="24"/>
                <w:lang w:eastAsia="zh-CN"/>
              </w:rPr>
              <w:t>7.2能有效与海关、税务、外汇管理等监管部门以及客户、承运人、仓库等进行业务沟通。</w:t>
            </w:r>
          </w:p>
        </w:tc>
      </w:tr>
      <w:tr w14:paraId="5B91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08C5572F">
            <w:pPr>
              <w:pStyle w:val="2"/>
              <w:spacing w:before="92" w:line="219" w:lineRule="auto"/>
              <w:rPr>
                <w:rFonts w:hint="eastAsia"/>
                <w:spacing w:val="-11"/>
                <w:sz w:val="24"/>
                <w:szCs w:val="24"/>
                <w:lang w:eastAsia="zh-CN"/>
              </w:rPr>
            </w:pPr>
          </w:p>
        </w:tc>
        <w:tc>
          <w:tcPr>
            <w:tcW w:w="6713" w:type="dxa"/>
            <w:vAlign w:val="center"/>
          </w:tcPr>
          <w:p w14:paraId="15AE5223">
            <w:pPr>
              <w:pStyle w:val="2"/>
              <w:spacing w:before="92" w:line="219" w:lineRule="auto"/>
              <w:rPr>
                <w:rFonts w:hint="eastAsia"/>
                <w:spacing w:val="-11"/>
                <w:sz w:val="24"/>
                <w:szCs w:val="24"/>
                <w:lang w:eastAsia="zh-CN"/>
              </w:rPr>
            </w:pPr>
            <w:r>
              <w:rPr>
                <w:rFonts w:hint="eastAsia"/>
                <w:spacing w:val="-11"/>
                <w:sz w:val="24"/>
                <w:szCs w:val="24"/>
                <w:lang w:eastAsia="zh-CN"/>
              </w:rPr>
              <w:t>7.3具备一定的跨文化沟通意识，能适应涉外业务环境的基本交流需求。</w:t>
            </w:r>
          </w:p>
        </w:tc>
      </w:tr>
      <w:tr w14:paraId="35EF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431B8080">
            <w:pPr>
              <w:pStyle w:val="2"/>
              <w:spacing w:before="92" w:line="219" w:lineRule="auto"/>
              <w:rPr>
                <w:rFonts w:hint="eastAsia"/>
                <w:spacing w:val="-11"/>
                <w:sz w:val="24"/>
                <w:szCs w:val="24"/>
                <w:lang w:eastAsia="zh-CN"/>
              </w:rPr>
            </w:pPr>
            <w:r>
              <w:rPr>
                <w:rFonts w:hint="eastAsia"/>
                <w:spacing w:val="-11"/>
                <w:sz w:val="24"/>
                <w:szCs w:val="24"/>
                <w:lang w:eastAsia="zh-CN"/>
              </w:rPr>
              <w:t>毕业要求8：团队合作</w:t>
            </w:r>
          </w:p>
        </w:tc>
        <w:tc>
          <w:tcPr>
            <w:tcW w:w="6713" w:type="dxa"/>
            <w:vAlign w:val="center"/>
          </w:tcPr>
          <w:p w14:paraId="63D50115">
            <w:pPr>
              <w:pStyle w:val="2"/>
              <w:spacing w:before="92" w:line="219" w:lineRule="auto"/>
              <w:rPr>
                <w:rFonts w:hint="eastAsia"/>
                <w:spacing w:val="-11"/>
                <w:sz w:val="24"/>
                <w:szCs w:val="24"/>
                <w:lang w:eastAsia="zh-CN"/>
              </w:rPr>
            </w:pPr>
            <w:r>
              <w:rPr>
                <w:rFonts w:hint="eastAsia"/>
                <w:spacing w:val="-11"/>
                <w:sz w:val="24"/>
                <w:szCs w:val="24"/>
                <w:lang w:eastAsia="zh-CN"/>
              </w:rPr>
              <w:t>8.1能融入业务团队，在关务、外贸、物流等岗位团队中有效协作，共同完成工作任务。</w:t>
            </w:r>
          </w:p>
          <w:p w14:paraId="111D8E7D">
            <w:pPr>
              <w:pStyle w:val="2"/>
              <w:spacing w:before="92" w:line="219" w:lineRule="auto"/>
              <w:rPr>
                <w:rFonts w:hint="eastAsia"/>
                <w:spacing w:val="-11"/>
                <w:sz w:val="24"/>
                <w:szCs w:val="24"/>
                <w:lang w:eastAsia="zh-CN"/>
              </w:rPr>
            </w:pPr>
          </w:p>
        </w:tc>
      </w:tr>
      <w:tr w14:paraId="6C54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79309AFB">
            <w:pPr>
              <w:pStyle w:val="2"/>
              <w:spacing w:before="92" w:line="219" w:lineRule="auto"/>
              <w:rPr>
                <w:rFonts w:hint="eastAsia"/>
                <w:spacing w:val="-11"/>
                <w:sz w:val="24"/>
                <w:szCs w:val="24"/>
                <w:lang w:eastAsia="zh-CN"/>
              </w:rPr>
            </w:pPr>
          </w:p>
        </w:tc>
        <w:tc>
          <w:tcPr>
            <w:tcW w:w="6713" w:type="dxa"/>
            <w:vAlign w:val="center"/>
          </w:tcPr>
          <w:p w14:paraId="58B67FE0">
            <w:pPr>
              <w:pStyle w:val="2"/>
              <w:spacing w:before="92" w:line="219" w:lineRule="auto"/>
              <w:rPr>
                <w:rFonts w:hint="eastAsia"/>
                <w:spacing w:val="-11"/>
                <w:sz w:val="24"/>
                <w:szCs w:val="24"/>
                <w:lang w:eastAsia="zh-CN"/>
              </w:rPr>
            </w:pPr>
            <w:r>
              <w:rPr>
                <w:rFonts w:hint="eastAsia"/>
                <w:spacing w:val="-11"/>
                <w:sz w:val="24"/>
                <w:szCs w:val="24"/>
                <w:lang w:eastAsia="zh-CN"/>
              </w:rPr>
              <w:t>8.2能主动分享信息，协调内外资源，协助团队解决业务衔接问题。</w:t>
            </w:r>
          </w:p>
        </w:tc>
      </w:tr>
      <w:tr w14:paraId="0D67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0AE7CDE3">
            <w:pPr>
              <w:pStyle w:val="2"/>
              <w:spacing w:before="92" w:line="219" w:lineRule="auto"/>
              <w:rPr>
                <w:rFonts w:hint="eastAsia"/>
                <w:spacing w:val="-11"/>
                <w:sz w:val="24"/>
                <w:szCs w:val="24"/>
                <w:lang w:eastAsia="zh-CN"/>
              </w:rPr>
            </w:pPr>
          </w:p>
        </w:tc>
        <w:tc>
          <w:tcPr>
            <w:tcW w:w="6713" w:type="dxa"/>
            <w:vAlign w:val="center"/>
          </w:tcPr>
          <w:p w14:paraId="79D221CD">
            <w:pPr>
              <w:pStyle w:val="2"/>
              <w:spacing w:before="92" w:line="219" w:lineRule="auto"/>
              <w:rPr>
                <w:rFonts w:hint="eastAsia"/>
                <w:spacing w:val="-11"/>
                <w:sz w:val="24"/>
                <w:szCs w:val="24"/>
                <w:lang w:eastAsia="zh-CN"/>
              </w:rPr>
            </w:pPr>
            <w:r>
              <w:rPr>
                <w:rFonts w:hint="eastAsia"/>
                <w:spacing w:val="-11"/>
                <w:sz w:val="24"/>
                <w:szCs w:val="24"/>
                <w:lang w:eastAsia="zh-CN"/>
              </w:rPr>
              <w:t>8.3能参与团队问题研讨，积极提出改进建议，提升团队整体工作效率</w:t>
            </w:r>
          </w:p>
        </w:tc>
      </w:tr>
      <w:tr w14:paraId="12DF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1E798EA2">
            <w:pPr>
              <w:pStyle w:val="2"/>
              <w:spacing w:before="92" w:line="219" w:lineRule="auto"/>
              <w:rPr>
                <w:rFonts w:hint="eastAsia"/>
                <w:spacing w:val="-11"/>
                <w:sz w:val="24"/>
                <w:szCs w:val="24"/>
                <w:lang w:eastAsia="zh-CN"/>
              </w:rPr>
            </w:pPr>
          </w:p>
        </w:tc>
        <w:tc>
          <w:tcPr>
            <w:tcW w:w="6713" w:type="dxa"/>
            <w:vAlign w:val="center"/>
          </w:tcPr>
          <w:p w14:paraId="386196B2">
            <w:pPr>
              <w:pStyle w:val="2"/>
              <w:spacing w:before="92" w:line="219" w:lineRule="auto"/>
              <w:rPr>
                <w:rFonts w:hint="eastAsia"/>
                <w:spacing w:val="-11"/>
                <w:sz w:val="24"/>
                <w:szCs w:val="24"/>
                <w:lang w:eastAsia="zh-CN"/>
              </w:rPr>
            </w:pPr>
            <w:r>
              <w:rPr>
                <w:rFonts w:hint="eastAsia"/>
                <w:spacing w:val="-11"/>
                <w:sz w:val="24"/>
                <w:szCs w:val="24"/>
                <w:lang w:eastAsia="zh-CN"/>
              </w:rPr>
              <w:t>8.</w:t>
            </w:r>
            <w:r>
              <w:rPr>
                <w:spacing w:val="-11"/>
                <w:sz w:val="24"/>
                <w:szCs w:val="24"/>
                <w:lang w:eastAsia="zh-CN"/>
              </w:rPr>
              <w:t>4</w:t>
            </w:r>
            <w:r>
              <w:rPr>
                <w:rFonts w:hint="eastAsia"/>
                <w:spacing w:val="-11"/>
                <w:sz w:val="24"/>
                <w:szCs w:val="24"/>
                <w:lang w:eastAsia="zh-CN"/>
              </w:rPr>
              <w:t>在跨部门、跨企业协作中，能主动协调资源、配合完成共同目标。</w:t>
            </w:r>
          </w:p>
        </w:tc>
      </w:tr>
      <w:tr w14:paraId="00FA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restart"/>
            <w:vAlign w:val="center"/>
          </w:tcPr>
          <w:p w14:paraId="07F12C9F">
            <w:pPr>
              <w:pStyle w:val="2"/>
              <w:spacing w:before="92" w:line="219" w:lineRule="auto"/>
              <w:rPr>
                <w:rFonts w:hint="eastAsia"/>
                <w:spacing w:val="-11"/>
                <w:sz w:val="24"/>
                <w:szCs w:val="24"/>
                <w:lang w:eastAsia="zh-CN"/>
              </w:rPr>
            </w:pPr>
            <w:r>
              <w:rPr>
                <w:rFonts w:hint="eastAsia"/>
                <w:spacing w:val="-11"/>
                <w:sz w:val="24"/>
                <w:szCs w:val="24"/>
                <w:lang w:eastAsia="zh-CN"/>
              </w:rPr>
              <w:t>毕业要求9：持续发展</w:t>
            </w:r>
          </w:p>
        </w:tc>
        <w:tc>
          <w:tcPr>
            <w:tcW w:w="6713" w:type="dxa"/>
            <w:vAlign w:val="center"/>
          </w:tcPr>
          <w:p w14:paraId="4A498184">
            <w:pPr>
              <w:pStyle w:val="2"/>
              <w:spacing w:before="92" w:line="219" w:lineRule="auto"/>
              <w:rPr>
                <w:rFonts w:hint="eastAsia"/>
                <w:spacing w:val="-11"/>
                <w:sz w:val="24"/>
                <w:szCs w:val="24"/>
                <w:lang w:eastAsia="zh-CN"/>
              </w:rPr>
            </w:pPr>
            <w:r>
              <w:rPr>
                <w:rFonts w:hint="eastAsia"/>
                <w:spacing w:val="-11"/>
                <w:sz w:val="24"/>
                <w:szCs w:val="24"/>
                <w:lang w:eastAsia="zh-CN"/>
              </w:rPr>
              <w:t>9.1具有自主学习和终身学习意识，关注海关法规、外贸政策及行业发展趋势。</w:t>
            </w:r>
          </w:p>
        </w:tc>
      </w:tr>
      <w:tr w14:paraId="02B0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7FD2B082">
            <w:pPr>
              <w:pStyle w:val="2"/>
              <w:spacing w:before="92" w:line="219" w:lineRule="auto"/>
              <w:rPr>
                <w:rFonts w:hint="eastAsia"/>
                <w:spacing w:val="-11"/>
                <w:sz w:val="24"/>
                <w:szCs w:val="24"/>
                <w:lang w:eastAsia="zh-CN"/>
              </w:rPr>
            </w:pPr>
          </w:p>
        </w:tc>
        <w:tc>
          <w:tcPr>
            <w:tcW w:w="6713" w:type="dxa"/>
            <w:vAlign w:val="center"/>
          </w:tcPr>
          <w:p w14:paraId="50CA79D0">
            <w:pPr>
              <w:pStyle w:val="2"/>
              <w:spacing w:before="92" w:line="219" w:lineRule="auto"/>
              <w:rPr>
                <w:rFonts w:hint="eastAsia"/>
                <w:spacing w:val="-11"/>
                <w:sz w:val="24"/>
                <w:szCs w:val="24"/>
                <w:lang w:eastAsia="zh-CN"/>
              </w:rPr>
            </w:pPr>
            <w:r>
              <w:rPr>
                <w:rFonts w:hint="eastAsia"/>
                <w:spacing w:val="-11"/>
                <w:sz w:val="24"/>
                <w:szCs w:val="24"/>
                <w:lang w:eastAsia="zh-CN"/>
              </w:rPr>
              <w:t>9.2具备一定的岗位适应与迁移能力，能通过继续学习适应关务及相关领域的新变化、新要求。</w:t>
            </w:r>
          </w:p>
        </w:tc>
      </w:tr>
      <w:tr w14:paraId="556E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vMerge w:val="continue"/>
            <w:vAlign w:val="center"/>
          </w:tcPr>
          <w:p w14:paraId="777D338D">
            <w:pPr>
              <w:pStyle w:val="2"/>
              <w:spacing w:before="92" w:line="219" w:lineRule="auto"/>
              <w:rPr>
                <w:rFonts w:hint="eastAsia"/>
                <w:spacing w:val="-11"/>
                <w:sz w:val="24"/>
                <w:szCs w:val="24"/>
                <w:lang w:eastAsia="zh-CN"/>
              </w:rPr>
            </w:pPr>
          </w:p>
        </w:tc>
        <w:tc>
          <w:tcPr>
            <w:tcW w:w="6713" w:type="dxa"/>
            <w:vAlign w:val="center"/>
          </w:tcPr>
          <w:p w14:paraId="192FAF8C">
            <w:pPr>
              <w:pStyle w:val="2"/>
              <w:spacing w:before="92" w:line="219" w:lineRule="auto"/>
              <w:rPr>
                <w:rFonts w:hint="eastAsia"/>
                <w:spacing w:val="-11"/>
                <w:sz w:val="24"/>
                <w:szCs w:val="24"/>
                <w:lang w:eastAsia="zh-CN"/>
              </w:rPr>
            </w:pPr>
            <w:r>
              <w:rPr>
                <w:rFonts w:hint="eastAsia"/>
                <w:spacing w:val="-11"/>
                <w:sz w:val="24"/>
                <w:szCs w:val="24"/>
                <w:lang w:eastAsia="zh-CN"/>
              </w:rPr>
              <w:t>9.3具备初步的创新创业意识，能够在实践中思考如何优化业务流程。</w:t>
            </w:r>
          </w:p>
        </w:tc>
      </w:tr>
    </w:tbl>
    <w:p w14:paraId="1E96313C">
      <w:pPr>
        <w:pStyle w:val="2"/>
        <w:spacing w:before="92" w:line="219" w:lineRule="auto"/>
        <w:rPr>
          <w:rFonts w:hint="eastAsia"/>
          <w:spacing w:val="-11"/>
          <w:sz w:val="24"/>
          <w:szCs w:val="24"/>
          <w:lang w:eastAsia="zh-CN"/>
        </w:rPr>
      </w:pPr>
    </w:p>
    <w:p w14:paraId="43C47AFD">
      <w:pPr>
        <w:pStyle w:val="2"/>
        <w:spacing w:before="92" w:line="219" w:lineRule="auto"/>
        <w:jc w:val="center"/>
        <w:rPr>
          <w:b/>
          <w:bCs/>
          <w:sz w:val="24"/>
          <w:szCs w:val="24"/>
          <w:lang w:eastAsia="zh-CN"/>
        </w:rPr>
      </w:pPr>
      <w:r>
        <w:rPr>
          <w:rFonts w:hint="eastAsia"/>
          <w:b/>
          <w:bCs/>
          <w:sz w:val="24"/>
          <w:szCs w:val="24"/>
          <w:lang w:eastAsia="zh-CN"/>
        </w:rPr>
        <w:t xml:space="preserve">                                                编制：</w:t>
      </w:r>
      <w:r>
        <w:rPr>
          <w:b/>
          <w:bCs/>
          <w:sz w:val="24"/>
          <w:szCs w:val="24"/>
          <w:lang w:eastAsia="zh-CN"/>
        </w:rPr>
        <w:t xml:space="preserve">    </w:t>
      </w:r>
    </w:p>
    <w:p w14:paraId="63AF19CB">
      <w:pPr>
        <w:pStyle w:val="2"/>
        <w:spacing w:before="92" w:line="219" w:lineRule="auto"/>
        <w:jc w:val="center"/>
        <w:rPr>
          <w:b/>
          <w:bCs/>
          <w:sz w:val="24"/>
          <w:szCs w:val="24"/>
          <w:lang w:eastAsia="zh-CN"/>
        </w:rPr>
      </w:pPr>
      <w:r>
        <w:rPr>
          <w:b/>
          <w:bCs/>
          <w:sz w:val="24"/>
          <w:szCs w:val="24"/>
          <w:lang w:eastAsia="zh-CN"/>
        </w:rPr>
        <w:t xml:space="preserve">                                                </w:t>
      </w:r>
      <w:r>
        <w:rPr>
          <w:rFonts w:hint="eastAsia"/>
          <w:b/>
          <w:bCs/>
          <w:sz w:val="24"/>
          <w:szCs w:val="24"/>
          <w:lang w:eastAsia="zh-CN"/>
        </w:rPr>
        <w:t>审定：</w:t>
      </w:r>
    </w:p>
    <w:p w14:paraId="3ED070D3">
      <w:pPr>
        <w:pStyle w:val="2"/>
        <w:spacing w:before="92" w:line="219" w:lineRule="auto"/>
        <w:jc w:val="center"/>
        <w:rPr>
          <w:rFonts w:hint="eastAsia"/>
          <w:b/>
          <w:bCs/>
          <w:sz w:val="24"/>
          <w:szCs w:val="24"/>
          <w:lang w:eastAsia="zh-CN"/>
        </w:rPr>
      </w:pPr>
      <w:r>
        <w:rPr>
          <w:rFonts w:hint="eastAsia"/>
          <w:b/>
          <w:bCs/>
          <w:sz w:val="24"/>
          <w:szCs w:val="24"/>
          <w:lang w:eastAsia="zh-CN"/>
        </w:rPr>
        <w:t xml:space="preserve">                                                  </w:t>
      </w:r>
      <w:r>
        <w:rPr>
          <w:b/>
          <w:bCs/>
          <w:sz w:val="24"/>
          <w:szCs w:val="24"/>
          <w:lang w:eastAsia="zh-CN"/>
        </w:rPr>
        <w:t>2025</w:t>
      </w:r>
      <w:r>
        <w:rPr>
          <w:rFonts w:hint="eastAsia"/>
          <w:b/>
          <w:bCs/>
          <w:sz w:val="24"/>
          <w:szCs w:val="24"/>
          <w:lang w:eastAsia="zh-CN"/>
        </w:rPr>
        <w:t>年</w:t>
      </w:r>
      <w:r>
        <w:rPr>
          <w:b/>
          <w:bCs/>
          <w:sz w:val="24"/>
          <w:szCs w:val="24"/>
          <w:lang w:eastAsia="zh-CN"/>
        </w:rPr>
        <w:t xml:space="preserve"> 5 </w:t>
      </w:r>
      <w:r>
        <w:rPr>
          <w:rFonts w:hint="eastAsia"/>
          <w:b/>
          <w:bCs/>
          <w:sz w:val="24"/>
          <w:szCs w:val="24"/>
          <w:lang w:eastAsia="zh-CN"/>
        </w:rPr>
        <w:t>月</w:t>
      </w:r>
    </w:p>
    <w:p w14:paraId="5608171F">
      <w:pPr>
        <w:pStyle w:val="2"/>
        <w:spacing w:before="92" w:line="219" w:lineRule="auto"/>
        <w:jc w:val="center"/>
        <w:rPr>
          <w:rFonts w:hint="eastAsia"/>
          <w:b/>
          <w:bCs/>
          <w:sz w:val="24"/>
          <w:szCs w:val="24"/>
          <w:lang w:eastAsia="zh-CN"/>
        </w:rPr>
      </w:pPr>
    </w:p>
    <w:p w14:paraId="37786AAB">
      <w:pPr>
        <w:pStyle w:val="2"/>
        <w:spacing w:before="92" w:line="219" w:lineRule="auto"/>
        <w:jc w:val="center"/>
        <w:rPr>
          <w:rFonts w:hint="eastAsia"/>
          <w:b/>
          <w:bCs/>
          <w:sz w:val="24"/>
          <w:szCs w:val="24"/>
          <w:lang w:eastAsia="zh-CN"/>
        </w:rPr>
      </w:pPr>
    </w:p>
    <w:p w14:paraId="39870BAD">
      <w:pPr>
        <w:pStyle w:val="2"/>
        <w:spacing w:before="92" w:line="219" w:lineRule="auto"/>
        <w:jc w:val="center"/>
        <w:rPr>
          <w:rFonts w:hint="eastAsia"/>
          <w:b/>
          <w:bCs/>
          <w:sz w:val="24"/>
          <w:szCs w:val="24"/>
          <w:lang w:eastAsia="zh-CN"/>
        </w:rPr>
      </w:pPr>
    </w:p>
    <w:p w14:paraId="4B40D433">
      <w:pPr>
        <w:pStyle w:val="2"/>
        <w:spacing w:before="92" w:line="219" w:lineRule="auto"/>
        <w:jc w:val="center"/>
        <w:rPr>
          <w:rFonts w:hint="eastAsia"/>
          <w:b/>
          <w:bCs/>
          <w:sz w:val="24"/>
          <w:szCs w:val="24"/>
          <w:lang w:eastAsia="zh-CN"/>
        </w:rPr>
      </w:pPr>
    </w:p>
    <w:p w14:paraId="185AFC77">
      <w:pPr>
        <w:pStyle w:val="2"/>
        <w:spacing w:before="92" w:line="219" w:lineRule="auto"/>
        <w:jc w:val="center"/>
        <w:rPr>
          <w:rFonts w:hint="eastAsia"/>
          <w:b/>
          <w:bCs/>
          <w:sz w:val="24"/>
          <w:szCs w:val="24"/>
          <w:lang w:eastAsia="zh-CN"/>
        </w:rPr>
      </w:pPr>
    </w:p>
    <w:p w14:paraId="4D97ADAA">
      <w:pPr>
        <w:pStyle w:val="2"/>
        <w:spacing w:before="92" w:line="219" w:lineRule="auto"/>
        <w:jc w:val="center"/>
        <w:rPr>
          <w:rFonts w:hint="eastAsia"/>
          <w:b/>
          <w:bCs/>
          <w:sz w:val="24"/>
          <w:szCs w:val="24"/>
          <w:lang w:eastAsia="zh-CN"/>
        </w:rPr>
      </w:pPr>
    </w:p>
    <w:p w14:paraId="2556970B">
      <w:pPr>
        <w:pStyle w:val="2"/>
        <w:spacing w:before="92" w:line="219" w:lineRule="auto"/>
        <w:jc w:val="center"/>
        <w:rPr>
          <w:rFonts w:hint="eastAsia"/>
          <w:b/>
          <w:bCs/>
          <w:sz w:val="24"/>
          <w:szCs w:val="24"/>
          <w:lang w:eastAsia="zh-CN"/>
        </w:rPr>
      </w:pPr>
    </w:p>
    <w:p w14:paraId="7D3E5B5C">
      <w:pPr>
        <w:pStyle w:val="2"/>
        <w:spacing w:before="92" w:line="219" w:lineRule="auto"/>
        <w:jc w:val="center"/>
        <w:rPr>
          <w:rFonts w:hint="eastAsia"/>
          <w:b/>
          <w:bCs/>
          <w:sz w:val="24"/>
          <w:szCs w:val="24"/>
          <w:lang w:eastAsia="zh-CN"/>
        </w:rPr>
      </w:pPr>
    </w:p>
    <w:p w14:paraId="3172C887">
      <w:pPr>
        <w:pStyle w:val="2"/>
        <w:spacing w:before="92" w:line="219" w:lineRule="auto"/>
        <w:jc w:val="center"/>
        <w:rPr>
          <w:rFonts w:hint="eastAsia"/>
          <w:b/>
          <w:bCs/>
          <w:sz w:val="24"/>
          <w:szCs w:val="24"/>
          <w:lang w:eastAsia="zh-CN"/>
        </w:rPr>
      </w:pPr>
    </w:p>
    <w:p w14:paraId="28289951">
      <w:pPr>
        <w:pStyle w:val="2"/>
        <w:spacing w:before="92" w:line="219" w:lineRule="auto"/>
        <w:jc w:val="center"/>
        <w:rPr>
          <w:rFonts w:hint="eastAsia"/>
          <w:b/>
          <w:bCs/>
          <w:sz w:val="24"/>
          <w:szCs w:val="24"/>
          <w:lang w:eastAsia="zh-CN"/>
        </w:rPr>
      </w:pPr>
    </w:p>
    <w:p w14:paraId="50406FDE">
      <w:pPr>
        <w:pStyle w:val="2"/>
        <w:spacing w:before="92" w:line="219" w:lineRule="auto"/>
        <w:jc w:val="center"/>
        <w:rPr>
          <w:rFonts w:hint="eastAsia"/>
          <w:b/>
          <w:bCs/>
          <w:sz w:val="24"/>
          <w:szCs w:val="24"/>
          <w:lang w:eastAsia="zh-CN"/>
        </w:rPr>
      </w:pPr>
    </w:p>
    <w:p w14:paraId="383AC174">
      <w:pPr>
        <w:pStyle w:val="2"/>
        <w:spacing w:before="92" w:line="219" w:lineRule="auto"/>
        <w:jc w:val="center"/>
        <w:rPr>
          <w:rFonts w:hint="eastAsia"/>
          <w:b/>
          <w:bCs/>
          <w:sz w:val="24"/>
          <w:szCs w:val="24"/>
          <w:lang w:eastAsia="zh-CN"/>
        </w:rPr>
      </w:pPr>
    </w:p>
    <w:p w14:paraId="78323F7B">
      <w:pPr>
        <w:pStyle w:val="2"/>
        <w:spacing w:before="92" w:line="219" w:lineRule="auto"/>
        <w:jc w:val="center"/>
        <w:rPr>
          <w:rFonts w:hint="eastAsia"/>
          <w:b/>
          <w:bCs/>
          <w:sz w:val="24"/>
          <w:szCs w:val="24"/>
          <w:lang w:eastAsia="zh-CN"/>
        </w:rPr>
      </w:pPr>
    </w:p>
    <w:p w14:paraId="181DEC36">
      <w:pPr>
        <w:pStyle w:val="2"/>
        <w:spacing w:before="92" w:line="219" w:lineRule="auto"/>
        <w:jc w:val="center"/>
        <w:rPr>
          <w:rFonts w:hint="eastAsia"/>
          <w:b/>
          <w:bCs/>
          <w:sz w:val="24"/>
          <w:szCs w:val="24"/>
          <w:lang w:eastAsia="zh-CN"/>
        </w:rPr>
      </w:pPr>
    </w:p>
    <w:p w14:paraId="26DE62D3">
      <w:pPr>
        <w:pStyle w:val="2"/>
        <w:spacing w:before="92" w:line="219" w:lineRule="auto"/>
        <w:jc w:val="center"/>
        <w:rPr>
          <w:rFonts w:hint="eastAsia"/>
          <w:b/>
          <w:bCs/>
          <w:sz w:val="24"/>
          <w:szCs w:val="24"/>
          <w:lang w:eastAsia="zh-CN"/>
        </w:rPr>
      </w:pPr>
    </w:p>
    <w:p w14:paraId="64F81E59">
      <w:pPr>
        <w:pStyle w:val="2"/>
        <w:spacing w:before="92" w:line="219" w:lineRule="auto"/>
        <w:jc w:val="center"/>
        <w:rPr>
          <w:rFonts w:hint="eastAsia"/>
          <w:b/>
          <w:bCs/>
          <w:sz w:val="24"/>
          <w:szCs w:val="24"/>
          <w:lang w:eastAsia="zh-CN"/>
        </w:rPr>
      </w:pPr>
    </w:p>
    <w:p w14:paraId="31EDD6A5">
      <w:pPr>
        <w:kinsoku/>
        <w:autoSpaceDE/>
        <w:autoSpaceDN/>
        <w:adjustRightInd/>
        <w:snapToGrid/>
        <w:textAlignment w:val="auto"/>
        <w:rPr>
          <w:rFonts w:hint="eastAsia" w:ascii="仿宋" w:hAnsi="仿宋" w:eastAsia="仿宋" w:cs="仿宋"/>
          <w:b/>
          <w:bCs/>
          <w:sz w:val="24"/>
          <w:szCs w:val="24"/>
          <w:lang w:eastAsia="zh-CN"/>
        </w:rPr>
      </w:pPr>
      <w:r>
        <w:rPr>
          <w:rFonts w:hint="eastAsia"/>
          <w:b/>
          <w:bCs/>
          <w:sz w:val="24"/>
          <w:szCs w:val="24"/>
          <w:lang w:eastAsia="zh-CN"/>
        </w:rPr>
        <w:br w:type="page"/>
      </w:r>
    </w:p>
    <w:p w14:paraId="60BC3025">
      <w:pPr>
        <w:kinsoku/>
        <w:autoSpaceDE/>
        <w:autoSpaceDN/>
        <w:adjustRightInd/>
        <w:snapToGrid/>
        <w:textAlignment w:val="auto"/>
        <w:rPr>
          <w:rFonts w:hint="eastAsia" w:ascii="仿宋" w:hAnsi="仿宋" w:eastAsia="仿宋" w:cs="仿宋"/>
          <w:b/>
          <w:bCs/>
          <w:sz w:val="24"/>
          <w:szCs w:val="24"/>
          <w:lang w:eastAsia="zh-CN"/>
        </w:rPr>
      </w:pPr>
      <w:r>
        <w:rPr>
          <w:rFonts w:hint="eastAsia"/>
          <w:b/>
          <w:bCs/>
          <w:sz w:val="24"/>
          <w:szCs w:val="24"/>
          <w:lang w:eastAsia="zh-CN"/>
        </w:rPr>
        <w:br w:type="page"/>
      </w:r>
    </w:p>
    <w:p w14:paraId="1F46D7EB">
      <w:pPr>
        <w:pStyle w:val="2"/>
        <w:spacing w:before="92" w:line="219" w:lineRule="auto"/>
        <w:jc w:val="center"/>
        <w:rPr>
          <w:rFonts w:hint="eastAsia"/>
          <w:b/>
          <w:bCs/>
          <w:sz w:val="24"/>
          <w:szCs w:val="24"/>
          <w:lang w:eastAsia="zh-CN"/>
        </w:rPr>
      </w:pPr>
    </w:p>
    <w:p w14:paraId="204C6A1C">
      <w:pPr>
        <w:pStyle w:val="2"/>
        <w:spacing w:before="92" w:line="219" w:lineRule="auto"/>
        <w:jc w:val="center"/>
        <w:rPr>
          <w:rFonts w:hint="eastAsia"/>
          <w:b/>
          <w:bCs/>
          <w:sz w:val="24"/>
          <w:szCs w:val="24"/>
          <w:lang w:eastAsia="zh-CN"/>
        </w:rPr>
      </w:pPr>
      <w:r>
        <w:rPr>
          <w:rFonts w:hint="eastAsia"/>
          <w:b/>
          <w:bCs/>
          <w:sz w:val="24"/>
          <w:szCs w:val="24"/>
          <w:lang w:eastAsia="zh-CN"/>
        </w:rPr>
        <w:t>关务与外贸服务专业课程设置与毕业要求对应关系矩阵</w:t>
      </w: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C6117">
    <w:pPr>
      <w:spacing w:line="173" w:lineRule="auto"/>
      <w:ind w:left="116"/>
      <w:rPr>
        <w:rFonts w:ascii="Times New Roman" w:hAnsi="Times New Roman" w:eastAsia="Times New Roman" w:cs="Times New Roman"/>
        <w:sz w:val="20"/>
        <w:szCs w:val="20"/>
      </w:rPr>
    </w:pPr>
    <w:r>
      <w:rPr>
        <w:rFonts w:ascii="Times New Roman" w:hAnsi="Times New Roman" w:eastAsia="Times New Roman" w:cs="Times New Roman"/>
        <w:i/>
        <w:iCs/>
        <w:sz w:val="20"/>
        <w:szCs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D8DC2">
    <w:pPr>
      <w:spacing w:line="176" w:lineRule="auto"/>
      <w:ind w:left="101"/>
      <w:rPr>
        <w:rFonts w:ascii="Times New Roman" w:hAnsi="Times New Roman" w:eastAsia="Times New Roman" w:cs="Times New Roman"/>
        <w:sz w:val="20"/>
        <w:szCs w:val="20"/>
      </w:rPr>
    </w:pPr>
    <w:r>
      <w:rPr>
        <w:rFonts w:ascii="Times New Roman" w:hAnsi="Times New Roman" w:eastAsia="Times New Roman" w:cs="Times New Roman"/>
        <w:i/>
        <w:iCs/>
        <w:sz w:val="20"/>
        <w:szCs w:val="20"/>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A9858">
    <w:pPr>
      <w:spacing w:line="175" w:lineRule="auto"/>
      <w:ind w:left="110"/>
      <w:rPr>
        <w:rFonts w:ascii="Times New Roman" w:hAnsi="Times New Roman" w:eastAsia="Times New Roman" w:cs="Times New Roman"/>
        <w:sz w:val="20"/>
        <w:szCs w:val="20"/>
      </w:rPr>
    </w:pPr>
    <w:r>
      <w:rPr>
        <w:rFonts w:ascii="Times New Roman" w:hAnsi="Times New Roman" w:eastAsia="Times New Roman" w:cs="Times New Roman"/>
        <w:i/>
        <w:iCs/>
        <w:sz w:val="20"/>
        <w:szCs w:val="20"/>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D1AFD">
    <w:pP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196E4">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3556E9"/>
    <w:multiLevelType w:val="singleLevel"/>
    <w:tmpl w:val="F13556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715806F8"/>
    <w:rsid w:val="00107066"/>
    <w:rsid w:val="00177026"/>
    <w:rsid w:val="00205C3A"/>
    <w:rsid w:val="002C6AFB"/>
    <w:rsid w:val="003A73B0"/>
    <w:rsid w:val="003D09AD"/>
    <w:rsid w:val="0041421C"/>
    <w:rsid w:val="00414D0F"/>
    <w:rsid w:val="004C4929"/>
    <w:rsid w:val="00551884"/>
    <w:rsid w:val="00610A87"/>
    <w:rsid w:val="0061569D"/>
    <w:rsid w:val="00701CF0"/>
    <w:rsid w:val="00795EF5"/>
    <w:rsid w:val="00843BD1"/>
    <w:rsid w:val="008F5F91"/>
    <w:rsid w:val="00A012C4"/>
    <w:rsid w:val="00B845A2"/>
    <w:rsid w:val="00BE430A"/>
    <w:rsid w:val="00C35F81"/>
    <w:rsid w:val="00C83462"/>
    <w:rsid w:val="00CE601B"/>
    <w:rsid w:val="00D87C5C"/>
    <w:rsid w:val="00DA23BD"/>
    <w:rsid w:val="00E87AB9"/>
    <w:rsid w:val="00E938AC"/>
    <w:rsid w:val="01411733"/>
    <w:rsid w:val="03E76937"/>
    <w:rsid w:val="05F73421"/>
    <w:rsid w:val="093E30AE"/>
    <w:rsid w:val="0B0D37A4"/>
    <w:rsid w:val="0B566A96"/>
    <w:rsid w:val="0C752B70"/>
    <w:rsid w:val="0D1A3A6A"/>
    <w:rsid w:val="0F032C2C"/>
    <w:rsid w:val="0F8400D8"/>
    <w:rsid w:val="10164D55"/>
    <w:rsid w:val="14663E2F"/>
    <w:rsid w:val="1805408B"/>
    <w:rsid w:val="18910D31"/>
    <w:rsid w:val="193744AC"/>
    <w:rsid w:val="19882794"/>
    <w:rsid w:val="1C574040"/>
    <w:rsid w:val="1CFE270E"/>
    <w:rsid w:val="1D512922"/>
    <w:rsid w:val="1F051632"/>
    <w:rsid w:val="1F920200"/>
    <w:rsid w:val="203F4F02"/>
    <w:rsid w:val="211F5D48"/>
    <w:rsid w:val="24314D5A"/>
    <w:rsid w:val="30336FAA"/>
    <w:rsid w:val="336529D1"/>
    <w:rsid w:val="33B77665"/>
    <w:rsid w:val="33EA52C9"/>
    <w:rsid w:val="3403035F"/>
    <w:rsid w:val="3519076D"/>
    <w:rsid w:val="35AA4682"/>
    <w:rsid w:val="37185630"/>
    <w:rsid w:val="426C31F2"/>
    <w:rsid w:val="426D22AE"/>
    <w:rsid w:val="43847221"/>
    <w:rsid w:val="4404107A"/>
    <w:rsid w:val="47D47CB9"/>
    <w:rsid w:val="49F06D9F"/>
    <w:rsid w:val="4EAE5492"/>
    <w:rsid w:val="4F1F013E"/>
    <w:rsid w:val="53884504"/>
    <w:rsid w:val="540A4CC2"/>
    <w:rsid w:val="544C7EE0"/>
    <w:rsid w:val="54B82A18"/>
    <w:rsid w:val="5554252A"/>
    <w:rsid w:val="565C0EB0"/>
    <w:rsid w:val="5C6B6A07"/>
    <w:rsid w:val="60FC1C45"/>
    <w:rsid w:val="632A1297"/>
    <w:rsid w:val="67FB4706"/>
    <w:rsid w:val="6CB15C53"/>
    <w:rsid w:val="6D6E566A"/>
    <w:rsid w:val="702F7A44"/>
    <w:rsid w:val="70A418BD"/>
    <w:rsid w:val="715806F8"/>
    <w:rsid w:val="71B81023"/>
    <w:rsid w:val="760E76FA"/>
    <w:rsid w:val="7C060FC3"/>
    <w:rsid w:val="7EA01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rPr>
  </w:style>
  <w:style w:type="paragraph" w:styleId="3">
    <w:name w:val="Balloon Text"/>
    <w:basedOn w:val="1"/>
    <w:link w:val="16"/>
    <w:qFormat/>
    <w:uiPriority w:val="0"/>
    <w:rPr>
      <w:sz w:val="18"/>
      <w:szCs w:val="18"/>
    </w:rPr>
  </w:style>
  <w:style w:type="paragraph" w:styleId="4">
    <w:name w:val="footer"/>
    <w:basedOn w:val="1"/>
    <w:link w:val="15"/>
    <w:qFormat/>
    <w:uiPriority w:val="0"/>
    <w:pPr>
      <w:tabs>
        <w:tab w:val="center" w:pos="4153"/>
        <w:tab w:val="right" w:pos="8306"/>
      </w:tabs>
    </w:pPr>
    <w:rPr>
      <w:sz w:val="18"/>
      <w:szCs w:val="18"/>
    </w:rPr>
  </w:style>
  <w:style w:type="paragraph" w:styleId="5">
    <w:name w:val="header"/>
    <w:basedOn w:val="1"/>
    <w:link w:val="14"/>
    <w:qFormat/>
    <w:uiPriority w:val="0"/>
    <w:pPr>
      <w:pBdr>
        <w:bottom w:val="single" w:color="auto" w:sz="6" w:space="1"/>
      </w:pBdr>
      <w:tabs>
        <w:tab w:val="center" w:pos="4153"/>
        <w:tab w:val="right" w:pos="8306"/>
      </w:tabs>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paragraph" w:customStyle="1" w:styleId="10">
    <w:name w:val="Table Text"/>
    <w:basedOn w:val="1"/>
    <w:semiHidden/>
    <w:qFormat/>
    <w:uiPriority w:val="0"/>
    <w:rPr>
      <w:rFonts w:ascii="仿宋" w:hAnsi="仿宋" w:eastAsia="仿宋" w:cs="仿宋"/>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styleId="12">
    <w:name w:val="List Paragraph"/>
    <w:basedOn w:val="1"/>
    <w:qFormat/>
    <w:uiPriority w:val="34"/>
    <w:pPr>
      <w:ind w:firstLine="420" w:firstLineChars="200"/>
    </w:pPr>
  </w:style>
  <w:style w:type="paragraph" w:customStyle="1" w:styleId="13">
    <w:name w:val="Other|1"/>
    <w:basedOn w:val="1"/>
    <w:qFormat/>
    <w:uiPriority w:val="0"/>
    <w:rPr>
      <w:rFonts w:ascii="宋体" w:hAnsi="宋体" w:eastAsia="宋体" w:cs="宋体"/>
      <w:sz w:val="20"/>
      <w:szCs w:val="20"/>
      <w:lang w:val="zh-TW" w:eastAsia="zh-TW" w:bidi="zh-TW"/>
    </w:rPr>
  </w:style>
  <w:style w:type="character" w:customStyle="1" w:styleId="14">
    <w:name w:val="页眉 字符"/>
    <w:basedOn w:val="8"/>
    <w:link w:val="5"/>
    <w:qFormat/>
    <w:uiPriority w:val="0"/>
    <w:rPr>
      <w:rFonts w:ascii="Arial" w:hAnsi="Arial" w:eastAsia="Arial" w:cs="Arial"/>
      <w:snapToGrid w:val="0"/>
      <w:color w:val="000000"/>
      <w:sz w:val="18"/>
      <w:szCs w:val="18"/>
      <w:lang w:eastAsia="en-US"/>
    </w:rPr>
  </w:style>
  <w:style w:type="character" w:customStyle="1" w:styleId="15">
    <w:name w:val="页脚 字符"/>
    <w:basedOn w:val="8"/>
    <w:link w:val="4"/>
    <w:qFormat/>
    <w:uiPriority w:val="0"/>
    <w:rPr>
      <w:rFonts w:ascii="Arial" w:hAnsi="Arial" w:eastAsia="Arial" w:cs="Arial"/>
      <w:snapToGrid w:val="0"/>
      <w:color w:val="000000"/>
      <w:sz w:val="18"/>
      <w:szCs w:val="18"/>
      <w:lang w:eastAsia="en-US"/>
    </w:rPr>
  </w:style>
  <w:style w:type="character" w:customStyle="1" w:styleId="16">
    <w:name w:val="批注框文本 字符"/>
    <w:basedOn w:val="8"/>
    <w:link w:val="3"/>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11093</Words>
  <Characters>11313</Characters>
  <Lines>157</Lines>
  <Paragraphs>44</Paragraphs>
  <TotalTime>0</TotalTime>
  <ScaleCrop>false</ScaleCrop>
  <LinksUpToDate>false</LinksUpToDate>
  <CharactersWithSpaces>11470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2025-05-01T06:42:00Z</dcterms:created>
  <dc:creator>微信用户</dc:creator>
  <cp:lastModifiedBy>wxl</cp:lastModifiedBy>
  <dcterms:modified xsi:type="dcterms:W3CDTF">2026-01-26T15:54:52Z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B76BCFB002804E889E794EA31F5A3E80_11</vt:lpwstr>
  </property>
  <property fmtid="{D5CDD505-2E9C-101B-9397-08002B2CF9AE}" pid="4" name="KSOTemplateDocerSaveRecord">
    <vt:lpwstr>eyJoZGlkIjoiYmUxOWRlZjMyMGNlN2JiYzJmMGEyZjA2ZDI5YjYwYmIiLCJ1c2VySWQiOiI0NDg0ODIzODgifQ==</vt:lpwstr>
  </property>
</Properties>
</file>