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D9A6F">
      <w:pPr>
        <w:spacing w:after="159" w:afterLines="50"/>
        <w:jc w:val="center"/>
        <w:rPr>
          <w:rFonts w:eastAsia="华文中宋"/>
          <w:b/>
          <w:sz w:val="36"/>
          <w:szCs w:val="36"/>
        </w:rPr>
      </w:pPr>
      <w:r>
        <w:rPr>
          <w:rFonts w:hint="eastAsia" w:eastAsia="华文中宋"/>
          <w:b/>
          <w:sz w:val="36"/>
          <w:szCs w:val="36"/>
        </w:rPr>
        <w:t>Shanghai Donghai Vocational and Technical College</w:t>
      </w:r>
    </w:p>
    <w:p w14:paraId="49804567">
      <w:pPr>
        <w:jc w:val="center"/>
        <w:rPr>
          <w:sz w:val="24"/>
          <w:u w:val="single"/>
        </w:rPr>
      </w:pPr>
      <w:r>
        <w:rPr>
          <w:rFonts w:hint="eastAsia"/>
          <w:sz w:val="24"/>
        </w:rPr>
        <w:t>Approval Date of by</w:t>
      </w:r>
      <w:r>
        <w:rPr>
          <w:rFonts w:hint="eastAsia"/>
          <w:sz w:val="28"/>
          <w:szCs w:val="28"/>
          <w:u w:val="single"/>
        </w:rPr>
        <w:t xml:space="preserve">  Shanghai Donghai Vocational and Technical College  </w:t>
      </w:r>
      <w:r>
        <w:rPr>
          <w:rFonts w:hint="eastAsia"/>
          <w:sz w:val="24"/>
        </w:rPr>
        <w:t>Approval Year</w:t>
      </w:r>
      <w:r>
        <w:rPr>
          <w:rFonts w:hint="eastAsia"/>
          <w:sz w:val="28"/>
          <w:szCs w:val="28"/>
          <w:u w:val="single"/>
        </w:rPr>
        <w:t xml:space="preserve">  202</w:t>
      </w:r>
      <w:r>
        <w:rPr>
          <w:rFonts w:hint="eastAsia"/>
          <w:sz w:val="28"/>
          <w:szCs w:val="28"/>
          <w:u w:val="single"/>
          <w:lang w:val="en-US" w:eastAsia="zh-CN"/>
        </w:rPr>
        <w:t>6</w:t>
      </w:r>
      <w:r>
        <w:rPr>
          <w:rFonts w:hint="eastAsia"/>
          <w:sz w:val="28"/>
          <w:szCs w:val="28"/>
          <w:u w:val="single"/>
        </w:rPr>
        <w:t xml:space="preserve"> </w:t>
      </w:r>
      <w:r>
        <w:rPr>
          <w:rFonts w:hint="eastAsia"/>
          <w:sz w:val="24"/>
        </w:rPr>
        <w:t>Month</w:t>
      </w:r>
      <w:r>
        <w:rPr>
          <w:rFonts w:hint="eastAsia"/>
          <w:sz w:val="28"/>
          <w:szCs w:val="28"/>
          <w:u w:val="single"/>
        </w:rPr>
        <w:t xml:space="preserve">  </w:t>
      </w:r>
      <w:r>
        <w:rPr>
          <w:rFonts w:hint="eastAsia"/>
          <w:sz w:val="28"/>
          <w:szCs w:val="28"/>
          <w:u w:val="single"/>
          <w:lang w:val="en-US" w:eastAsia="zh-CN"/>
        </w:rPr>
        <w:t>3</w:t>
      </w:r>
      <w:r>
        <w:rPr>
          <w:rFonts w:hint="eastAsia"/>
          <w:sz w:val="28"/>
          <w:szCs w:val="28"/>
          <w:u w:val="single"/>
        </w:rPr>
        <w:t xml:space="preserve">   </w:t>
      </w:r>
      <w:r>
        <w:rPr>
          <w:rFonts w:hint="eastAsia"/>
          <w:sz w:val="24"/>
        </w:rPr>
        <w:t>Day</w:t>
      </w:r>
      <w:r>
        <w:rPr>
          <w:rFonts w:hint="eastAsia"/>
          <w:sz w:val="24"/>
          <w:u w:val="single"/>
        </w:rPr>
        <w:t xml:space="preserve">   </w:t>
      </w:r>
      <w:r>
        <w:rPr>
          <w:rFonts w:hint="eastAsia"/>
          <w:sz w:val="24"/>
          <w:u w:val="single"/>
          <w:lang w:val="en-US" w:eastAsia="zh-CN"/>
        </w:rPr>
        <w:t>2</w:t>
      </w:r>
      <w:r>
        <w:rPr>
          <w:rFonts w:hint="eastAsia"/>
          <w:sz w:val="24"/>
          <w:u w:val="single"/>
        </w:rPr>
        <w:t xml:space="preserve">   </w:t>
      </w:r>
    </w:p>
    <w:p w14:paraId="3BBC809A">
      <w:pPr>
        <w:spacing w:before="159" w:beforeLines="50" w:after="159" w:afterLines="50"/>
        <w:jc w:val="center"/>
        <w:rPr>
          <w:b/>
          <w:sz w:val="36"/>
          <w:szCs w:val="36"/>
        </w:rPr>
      </w:pPr>
      <w:r>
        <w:rPr>
          <w:rFonts w:hint="eastAsia"/>
          <w:b/>
          <w:sz w:val="36"/>
          <w:szCs w:val="36"/>
        </w:rPr>
        <w:t>Course Syllabus</w:t>
      </w:r>
    </w:p>
    <w:p w14:paraId="619BD997">
      <w:pPr>
        <w:spacing w:before="159" w:beforeLines="50" w:after="159" w:afterLines="50"/>
        <w:rPr>
          <w:b/>
          <w:bCs/>
          <w:sz w:val="18"/>
          <w:szCs w:val="18"/>
        </w:rPr>
      </w:pPr>
      <w:r>
        <w:rPr>
          <w:rFonts w:hint="eastAsia"/>
          <w:b/>
          <w:bCs/>
          <w:sz w:val="18"/>
          <w:szCs w:val="18"/>
        </w:rPr>
        <w:t xml:space="preserve">Course: 'AI + Tariff Classification' </w:t>
      </w:r>
      <w:bookmarkStart w:id="0" w:name="OLE_LINK3"/>
      <w:bookmarkEnd w:id="0"/>
      <w:bookmarkStart w:id="1" w:name="OLE_LINK2"/>
      <w:bookmarkEnd w:id="1"/>
      <w:r>
        <w:rPr>
          <w:b/>
          <w:bCs/>
          <w:sz w:val="18"/>
          <w:szCs w:val="18"/>
        </w:rPr>
        <w:t xml:space="preserve">, </w:t>
      </w:r>
      <w:r>
        <w:rPr>
          <w:rFonts w:hint="eastAsia"/>
          <w:b/>
          <w:bCs/>
          <w:sz w:val="18"/>
          <w:szCs w:val="18"/>
        </w:rPr>
        <w:t xml:space="preserve">Type: Exam (Exam, Assessment, Elective) </w:t>
      </w:r>
      <w:r>
        <w:rPr>
          <w:b/>
          <w:bCs/>
          <w:sz w:val="18"/>
          <w:szCs w:val="18"/>
        </w:rPr>
        <w:t xml:space="preserve">,  </w:t>
      </w:r>
      <w:r>
        <w:rPr>
          <w:rFonts w:hint="eastAsia"/>
          <w:b/>
          <w:bCs/>
          <w:sz w:val="18"/>
          <w:szCs w:val="18"/>
        </w:rPr>
        <w:t>Class: Customs Affairs 22501/22502</w:t>
      </w:r>
      <w:r>
        <w:rPr>
          <w:b/>
          <w:bCs/>
          <w:sz w:val="18"/>
          <w:szCs w:val="18"/>
        </w:rPr>
        <w:t xml:space="preserve">  </w:t>
      </w:r>
      <w:r>
        <w:rPr>
          <w:rFonts w:hint="eastAsia"/>
          <w:b/>
          <w:bCs/>
          <w:sz w:val="18"/>
          <w:szCs w:val="18"/>
        </w:rPr>
        <w:t>2025/2026 Academic</w:t>
      </w:r>
      <w:r>
        <w:rPr>
          <w:b/>
          <w:bCs/>
          <w:sz w:val="18"/>
          <w:szCs w:val="18"/>
        </w:rPr>
        <w:t xml:space="preserve"> </w:t>
      </w:r>
      <w:r>
        <w:rPr>
          <w:rFonts w:hint="eastAsia"/>
          <w:b/>
          <w:bCs/>
          <w:sz w:val="18"/>
          <w:szCs w:val="18"/>
        </w:rPr>
        <w:t>Year First Class Semester</w:t>
      </w:r>
    </w:p>
    <w:tbl>
      <w:tblPr>
        <w:tblStyle w:val="5"/>
        <w:tblW w:w="158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876"/>
        <w:gridCol w:w="690"/>
        <w:gridCol w:w="580"/>
        <w:gridCol w:w="841"/>
        <w:gridCol w:w="787"/>
        <w:gridCol w:w="906"/>
        <w:gridCol w:w="680"/>
        <w:gridCol w:w="640"/>
        <w:gridCol w:w="600"/>
        <w:gridCol w:w="640"/>
        <w:gridCol w:w="707"/>
        <w:gridCol w:w="889"/>
        <w:gridCol w:w="373"/>
        <w:gridCol w:w="271"/>
        <w:gridCol w:w="666"/>
        <w:gridCol w:w="580"/>
        <w:gridCol w:w="942"/>
        <w:gridCol w:w="691"/>
        <w:gridCol w:w="581"/>
        <w:gridCol w:w="666"/>
        <w:gridCol w:w="893"/>
        <w:gridCol w:w="692"/>
      </w:tblGrid>
      <w:tr w14:paraId="7791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83" w:type="dxa"/>
            <w:vMerge w:val="restart"/>
            <w:vAlign w:val="center"/>
          </w:tcPr>
          <w:p w14:paraId="1E9AA69B">
            <w:pPr>
              <w:jc w:val="center"/>
              <w:rPr>
                <w:sz w:val="18"/>
                <w:szCs w:val="18"/>
              </w:rPr>
            </w:pPr>
            <w:r>
              <w:rPr>
                <w:rFonts w:hint="eastAsia"/>
                <w:sz w:val="18"/>
                <w:szCs w:val="18"/>
              </w:rPr>
              <w:t>Basic</w:t>
            </w:r>
          </w:p>
          <w:p w14:paraId="1EFAAC63">
            <w:pPr>
              <w:jc w:val="center"/>
              <w:rPr>
                <w:sz w:val="13"/>
                <w:szCs w:val="13"/>
              </w:rPr>
            </w:pPr>
            <w:r>
              <w:rPr>
                <w:rFonts w:hint="eastAsia"/>
                <w:sz w:val="18"/>
                <w:szCs w:val="18"/>
              </w:rPr>
              <w:t>Info</w:t>
            </w:r>
            <w:r>
              <w:rPr>
                <w:sz w:val="18"/>
                <w:szCs w:val="18"/>
              </w:rPr>
              <w:t>.</w:t>
            </w:r>
          </w:p>
        </w:tc>
        <w:tc>
          <w:tcPr>
            <w:tcW w:w="1566" w:type="dxa"/>
            <w:gridSpan w:val="2"/>
            <w:vAlign w:val="center"/>
          </w:tcPr>
          <w:p w14:paraId="3D49D182">
            <w:pPr>
              <w:jc w:val="center"/>
              <w:rPr>
                <w:sz w:val="18"/>
                <w:szCs w:val="18"/>
              </w:rPr>
            </w:pPr>
            <w:r>
              <w:rPr>
                <w:sz w:val="18"/>
                <w:szCs w:val="18"/>
              </w:rPr>
              <w:t xml:space="preserve">Course Standard &amp; Approval </w:t>
            </w:r>
          </w:p>
        </w:tc>
        <w:tc>
          <w:tcPr>
            <w:tcW w:w="7643" w:type="dxa"/>
            <w:gridSpan w:val="11"/>
            <w:vAlign w:val="center"/>
          </w:tcPr>
          <w:p w14:paraId="28F79EB0">
            <w:pPr>
              <w:jc w:val="center"/>
              <w:rPr>
                <w:rFonts w:hint="eastAsia"/>
                <w:sz w:val="18"/>
                <w:szCs w:val="18"/>
              </w:rPr>
            </w:pPr>
            <w:r>
              <w:rPr>
                <w:rFonts w:hint="eastAsia"/>
                <w:sz w:val="18"/>
                <w:szCs w:val="18"/>
              </w:rPr>
              <w:t xml:space="preserve"> "Commodity Inspection and Quarantine" </w:t>
            </w:r>
          </w:p>
          <w:p w14:paraId="7ACB05D8">
            <w:pPr>
              <w:jc w:val="center"/>
              <w:rPr>
                <w:sz w:val="18"/>
                <w:szCs w:val="18"/>
              </w:rPr>
            </w:pPr>
            <w:r>
              <w:rPr>
                <w:rFonts w:hint="eastAsia"/>
                <w:sz w:val="18"/>
                <w:szCs w:val="18"/>
              </w:rPr>
              <w:t>Shanghai Donghai Vocational and Technical College  2025.</w:t>
            </w:r>
            <w:r>
              <w:rPr>
                <w:rFonts w:hint="eastAsia"/>
                <w:sz w:val="18"/>
                <w:szCs w:val="18"/>
                <w:lang w:val="en-US" w:eastAsia="zh-CN"/>
              </w:rPr>
              <w:t>9</w:t>
            </w:r>
            <w:r>
              <w:rPr>
                <w:rFonts w:hint="eastAsia"/>
                <w:sz w:val="18"/>
                <w:szCs w:val="18"/>
              </w:rPr>
              <w:t>.</w:t>
            </w:r>
            <w:r>
              <w:rPr>
                <w:rFonts w:hint="eastAsia"/>
                <w:sz w:val="18"/>
                <w:szCs w:val="18"/>
                <w:lang w:val="en-US" w:eastAsia="zh-CN"/>
              </w:rPr>
              <w:t>2</w:t>
            </w:r>
            <w:r>
              <w:rPr>
                <w:rFonts w:hint="eastAsia"/>
                <w:sz w:val="18"/>
                <w:szCs w:val="18"/>
              </w:rPr>
              <w:t>0</w:t>
            </w:r>
          </w:p>
        </w:tc>
        <w:tc>
          <w:tcPr>
            <w:tcW w:w="3150" w:type="dxa"/>
            <w:gridSpan w:val="5"/>
            <w:vMerge w:val="restart"/>
            <w:vAlign w:val="center"/>
          </w:tcPr>
          <w:p w14:paraId="4338AAF5">
            <w:pPr>
              <w:jc w:val="center"/>
              <w:rPr>
                <w:sz w:val="18"/>
                <w:szCs w:val="18"/>
              </w:rPr>
            </w:pPr>
            <w:r>
              <w:rPr>
                <w:rFonts w:hint="eastAsia"/>
                <w:sz w:val="18"/>
                <w:szCs w:val="18"/>
              </w:rPr>
              <w:t>Semester Teaching Content</w:t>
            </w:r>
          </w:p>
        </w:tc>
        <w:tc>
          <w:tcPr>
            <w:tcW w:w="2832" w:type="dxa"/>
            <w:gridSpan w:val="4"/>
            <w:vMerge w:val="restart"/>
            <w:vAlign w:val="center"/>
          </w:tcPr>
          <w:p w14:paraId="5E282749">
            <w:pPr>
              <w:jc w:val="center"/>
              <w:rPr>
                <w:sz w:val="18"/>
                <w:szCs w:val="18"/>
              </w:rPr>
            </w:pPr>
            <w:r>
              <w:rPr>
                <w:rStyle w:val="10"/>
                <w:rFonts w:ascii="Times New Roman" w:eastAsia="微软雅黑"/>
                <w:b w:val="0"/>
                <w:i w:val="0"/>
                <w:caps w:val="0"/>
                <w:spacing w:val="0"/>
                <w:w w:val="100"/>
                <w:kern w:val="2"/>
                <w:sz w:val="16"/>
                <w:szCs w:val="16"/>
                <w:lang w:val="en-US" w:eastAsia="zh-CN" w:bidi="ar-SA"/>
              </w:rPr>
              <w:t>School-based textbook for "Commodity Inspection and Quarantine"; Part 2 of "Fundamentals of Customs Procedures: Inspection, Quarantine, and Declaration"Training Projects 1 to 5</w:t>
            </w:r>
          </w:p>
        </w:tc>
      </w:tr>
      <w:tr w14:paraId="6A4C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83" w:type="dxa"/>
            <w:vMerge w:val="continue"/>
          </w:tcPr>
          <w:p w14:paraId="2DEC55B3">
            <w:pPr>
              <w:jc w:val="left"/>
              <w:rPr>
                <w:sz w:val="13"/>
                <w:szCs w:val="13"/>
                <w:u w:val="single"/>
              </w:rPr>
            </w:pPr>
          </w:p>
        </w:tc>
        <w:tc>
          <w:tcPr>
            <w:tcW w:w="1566" w:type="dxa"/>
            <w:gridSpan w:val="2"/>
            <w:vAlign w:val="center"/>
          </w:tcPr>
          <w:p w14:paraId="782D66B0">
            <w:pPr>
              <w:jc w:val="center"/>
              <w:rPr>
                <w:sz w:val="18"/>
                <w:szCs w:val="18"/>
              </w:rPr>
            </w:pPr>
            <w:r>
              <w:rPr>
                <w:sz w:val="18"/>
                <w:szCs w:val="18"/>
              </w:rPr>
              <w:t>Textbook Name &amp; Author/Publisher</w:t>
            </w:r>
          </w:p>
        </w:tc>
        <w:tc>
          <w:tcPr>
            <w:tcW w:w="7643" w:type="dxa"/>
            <w:gridSpan w:val="11"/>
            <w:vAlign w:val="center"/>
          </w:tcPr>
          <w:p w14:paraId="2ADCB64A">
            <w:pPr>
              <w:jc w:val="center"/>
              <w:rPr>
                <w:sz w:val="18"/>
                <w:szCs w:val="18"/>
              </w:rPr>
            </w:pPr>
            <w:r>
              <w:rPr>
                <w:sz w:val="18"/>
                <w:szCs w:val="18"/>
              </w:rPr>
              <w:t>*</w:t>
            </w:r>
            <w:r>
              <w:rPr>
                <w:rStyle w:val="10"/>
                <w:rFonts w:ascii="Times New Roman" w:eastAsia="微软雅黑"/>
                <w:b w:val="0"/>
                <w:i w:val="0"/>
                <w:caps w:val="0"/>
                <w:spacing w:val="0"/>
                <w:w w:val="100"/>
                <w:kern w:val="2"/>
                <w:sz w:val="16"/>
                <w:szCs w:val="16"/>
                <w:lang w:val="en-US" w:eastAsia="zh-CN" w:bidi="ar-SA"/>
              </w:rPr>
              <w:t>Commodity Inspection and Quarantine</w:t>
            </w:r>
            <w:r>
              <w:rPr>
                <w:sz w:val="18"/>
                <w:szCs w:val="18"/>
              </w:rPr>
              <w:t>*</w:t>
            </w:r>
            <w:r>
              <w:rPr>
                <w:rStyle w:val="10"/>
                <w:rFonts w:ascii="Times New Roman" w:eastAsia="微软雅黑"/>
                <w:b w:val="0"/>
                <w:i w:val="0"/>
                <w:caps w:val="0"/>
                <w:spacing w:val="0"/>
                <w:w w:val="100"/>
                <w:kern w:val="2"/>
                <w:sz w:val="16"/>
                <w:szCs w:val="16"/>
                <w:lang w:val="en-US" w:eastAsia="zh-CN" w:bidi="ar-SA"/>
              </w:rPr>
              <w:t xml:space="preserve"> edited by Wu Xieling; </w:t>
            </w:r>
            <w:r>
              <w:rPr>
                <w:sz w:val="18"/>
                <w:szCs w:val="18"/>
              </w:rPr>
              <w:t>*</w:t>
            </w:r>
            <w:r>
              <w:rPr>
                <w:rStyle w:val="10"/>
                <w:rFonts w:ascii="Times New Roman" w:eastAsia="微软雅黑"/>
                <w:b w:val="0"/>
                <w:i w:val="0"/>
                <w:caps w:val="0"/>
                <w:spacing w:val="0"/>
                <w:w w:val="100"/>
                <w:kern w:val="2"/>
                <w:sz w:val="16"/>
                <w:szCs w:val="16"/>
                <w:lang w:val="en-US" w:eastAsia="zh-CN" w:bidi="ar-SA"/>
              </w:rPr>
              <w:t>Fundamentals of Customs Procedures</w:t>
            </w:r>
            <w:r>
              <w:rPr>
                <w:sz w:val="18"/>
                <w:szCs w:val="18"/>
              </w:rPr>
              <w:t>*</w:t>
            </w:r>
            <w:r>
              <w:rPr>
                <w:rStyle w:val="10"/>
                <w:rFonts w:ascii="Times New Roman" w:eastAsia="微软雅黑"/>
                <w:b w:val="0"/>
                <w:i w:val="0"/>
                <w:caps w:val="0"/>
                <w:spacing w:val="0"/>
                <w:w w:val="100"/>
                <w:kern w:val="2"/>
                <w:sz w:val="16"/>
                <w:szCs w:val="16"/>
                <w:lang w:val="en-US" w:eastAsia="zh-CN" w:bidi="ar-SA"/>
              </w:rPr>
              <w:t>, Part II: Inspection and Quarantine Declaration, edited by China Customs Declaration Association, published by China Customs Press.</w:t>
            </w:r>
          </w:p>
        </w:tc>
        <w:tc>
          <w:tcPr>
            <w:tcW w:w="3150" w:type="dxa"/>
            <w:gridSpan w:val="5"/>
            <w:vMerge w:val="continue"/>
          </w:tcPr>
          <w:p w14:paraId="34C97F75">
            <w:pPr>
              <w:jc w:val="center"/>
              <w:rPr>
                <w:sz w:val="13"/>
                <w:szCs w:val="13"/>
                <w:u w:val="single"/>
              </w:rPr>
            </w:pPr>
          </w:p>
        </w:tc>
        <w:tc>
          <w:tcPr>
            <w:tcW w:w="2832" w:type="dxa"/>
            <w:gridSpan w:val="4"/>
            <w:vMerge w:val="continue"/>
          </w:tcPr>
          <w:p w14:paraId="6DB27BF8">
            <w:pPr>
              <w:jc w:val="center"/>
              <w:rPr>
                <w:sz w:val="13"/>
                <w:szCs w:val="13"/>
                <w:u w:val="single"/>
              </w:rPr>
            </w:pPr>
          </w:p>
        </w:tc>
      </w:tr>
      <w:tr w14:paraId="443D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683" w:type="dxa"/>
            <w:vMerge w:val="continue"/>
          </w:tcPr>
          <w:p w14:paraId="6C81C390">
            <w:pPr>
              <w:jc w:val="left"/>
              <w:rPr>
                <w:sz w:val="13"/>
                <w:szCs w:val="13"/>
                <w:u w:val="single"/>
              </w:rPr>
            </w:pPr>
          </w:p>
        </w:tc>
        <w:tc>
          <w:tcPr>
            <w:tcW w:w="876" w:type="dxa"/>
            <w:vMerge w:val="restart"/>
            <w:vAlign w:val="center"/>
          </w:tcPr>
          <w:p w14:paraId="11CB8AC5">
            <w:pPr>
              <w:jc w:val="center"/>
              <w:rPr>
                <w:sz w:val="18"/>
                <w:szCs w:val="18"/>
                <w:u w:val="single"/>
              </w:rPr>
            </w:pPr>
          </w:p>
          <w:p w14:paraId="26661358">
            <w:pPr>
              <w:jc w:val="center"/>
              <w:rPr>
                <w:sz w:val="13"/>
                <w:szCs w:val="13"/>
                <w:u w:val="single"/>
              </w:rPr>
            </w:pPr>
            <w:r>
              <w:rPr>
                <w:rFonts w:hint="eastAsia"/>
                <w:sz w:val="18"/>
                <w:szCs w:val="18"/>
              </w:rPr>
              <w:t>Time Allocation</w:t>
            </w:r>
          </w:p>
        </w:tc>
        <w:tc>
          <w:tcPr>
            <w:tcW w:w="690" w:type="dxa"/>
            <w:vMerge w:val="restart"/>
          </w:tcPr>
          <w:p w14:paraId="0CC9F676">
            <w:pPr>
              <w:ind w:firstLine="150" w:firstLineChars="100"/>
              <w:jc w:val="left"/>
              <w:rPr>
                <w:sz w:val="15"/>
                <w:szCs w:val="15"/>
              </w:rPr>
            </w:pPr>
            <w:r>
              <w:rPr>
                <w:rFonts w:hint="eastAsia"/>
                <w:sz w:val="15"/>
                <w:szCs w:val="15"/>
              </w:rPr>
              <mc:AlternateContent>
                <mc:Choice Requires="wps">
                  <w:drawing>
                    <wp:anchor distT="0" distB="0" distL="114300" distR="114300" simplePos="0" relativeHeight="251659264" behindDoc="0" locked="0" layoutInCell="1" allowOverlap="1">
                      <wp:simplePos x="0" y="0"/>
                      <wp:positionH relativeFrom="column">
                        <wp:posOffset>-55245</wp:posOffset>
                      </wp:positionH>
                      <wp:positionV relativeFrom="paragraph">
                        <wp:posOffset>-7620</wp:posOffset>
                      </wp:positionV>
                      <wp:extent cx="421005" cy="639445"/>
                      <wp:effectExtent l="3810" t="2540" r="13335" b="5715"/>
                      <wp:wrapNone/>
                      <wp:docPr id="1" name="直接连接符 1"/>
                      <wp:cNvGraphicFramePr/>
                      <a:graphic xmlns:a="http://schemas.openxmlformats.org/drawingml/2006/main">
                        <a:graphicData uri="http://schemas.microsoft.com/office/word/2010/wordprocessingShape">
                          <wps:wsp>
                            <wps:cNvCnPr/>
                            <wps:spPr>
                              <a:xfrm>
                                <a:off x="0" y="0"/>
                                <a:ext cx="421005" cy="63944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4.35pt;margin-top:-0.6pt;height:50.35pt;width:33.15pt;z-index:251659264;mso-width-relative:page;mso-height-relative:page;" filled="f" stroked="t" coordsize="21600,21600" o:gfxdata="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lsmYT1gAAAAcBAAAPAAAAAAAAAAEAIAAAACIAAABkcnMvZG93bnJldi54bWxQSwECFAAU&#10;AAAACACHTuJAhLkpLPMBAADqAwAADgAAAAAAAAABACAAAAAlAQAAZHJzL2Uyb0RvYy54bWxQSwUG&#10;AAAAAAYABgBZAQAAigUAAAAA&#10;">
                      <v:fill on="f" focussize="0,0"/>
                      <v:stroke color="#000000" joinstyle="round"/>
                      <v:imagedata o:title=""/>
                      <o:lock v:ext="edit" aspectratio="f"/>
                    </v:line>
                  </w:pict>
                </mc:Fallback>
              </mc:AlternateContent>
            </w:r>
            <w:r>
              <w:rPr>
                <w:rFonts w:hint="eastAsia"/>
                <w:sz w:val="15"/>
                <w:szCs w:val="15"/>
              </w:rPr>
              <w:t xml:space="preserve">Item </w:t>
            </w:r>
          </w:p>
          <w:p w14:paraId="0D6ABA52">
            <w:pPr>
              <w:jc w:val="left"/>
              <w:rPr>
                <w:sz w:val="15"/>
                <w:szCs w:val="15"/>
              </w:rPr>
            </w:pPr>
          </w:p>
          <w:p w14:paraId="6B58D397">
            <w:pPr>
              <w:jc w:val="left"/>
              <w:rPr>
                <w:sz w:val="15"/>
                <w:szCs w:val="15"/>
              </w:rPr>
            </w:pPr>
          </w:p>
          <w:p w14:paraId="18A6C0C9">
            <w:pPr>
              <w:jc w:val="left"/>
              <w:rPr>
                <w:sz w:val="15"/>
                <w:szCs w:val="15"/>
              </w:rPr>
            </w:pPr>
          </w:p>
          <w:p w14:paraId="48A3EDA2">
            <w:pPr>
              <w:jc w:val="left"/>
              <w:rPr>
                <w:sz w:val="13"/>
                <w:szCs w:val="13"/>
              </w:rPr>
            </w:pPr>
            <w:r>
              <w:rPr>
                <w:rFonts w:hint="eastAsia"/>
                <w:sz w:val="15"/>
                <w:szCs w:val="15"/>
              </w:rPr>
              <w:t>Class</w:t>
            </w:r>
          </w:p>
        </w:tc>
        <w:tc>
          <w:tcPr>
            <w:tcW w:w="4434" w:type="dxa"/>
            <w:gridSpan w:val="6"/>
            <w:vAlign w:val="center"/>
          </w:tcPr>
          <w:p w14:paraId="6D9E1439">
            <w:pPr>
              <w:ind w:firstLine="90" w:firstLineChars="50"/>
              <w:jc w:val="center"/>
              <w:rPr>
                <w:sz w:val="13"/>
                <w:szCs w:val="13"/>
                <w:u w:val="single"/>
              </w:rPr>
            </w:pPr>
            <w:r>
              <w:rPr>
                <w:rFonts w:hint="eastAsia"/>
                <w:sz w:val="18"/>
                <w:szCs w:val="18"/>
              </w:rPr>
              <w:t>As per Teaching Plan</w:t>
            </w:r>
          </w:p>
        </w:tc>
        <w:tc>
          <w:tcPr>
            <w:tcW w:w="6359" w:type="dxa"/>
            <w:gridSpan w:val="10"/>
            <w:vAlign w:val="center"/>
          </w:tcPr>
          <w:p w14:paraId="7FA725AE">
            <w:pPr>
              <w:jc w:val="center"/>
              <w:rPr>
                <w:sz w:val="13"/>
                <w:szCs w:val="13"/>
              </w:rPr>
            </w:pPr>
            <w:r>
              <w:rPr>
                <w:rFonts w:hint="eastAsia"/>
                <w:sz w:val="18"/>
                <w:szCs w:val="18"/>
              </w:rPr>
              <w:t>Planned Weekly Hours This Semester</w:t>
            </w:r>
          </w:p>
        </w:tc>
        <w:tc>
          <w:tcPr>
            <w:tcW w:w="2832" w:type="dxa"/>
            <w:gridSpan w:val="4"/>
          </w:tcPr>
          <w:p w14:paraId="29FE4553">
            <w:pPr>
              <w:jc w:val="left"/>
              <w:rPr>
                <w:sz w:val="13"/>
                <w:szCs w:val="13"/>
              </w:rPr>
            </w:pPr>
            <w:r>
              <w:rPr>
                <w:sz w:val="15"/>
                <w:szCs w:val="15"/>
              </w:rPr>
              <w:t>Comparison of planned hours with the hours specified in the syllabus (use "+" and "-" to indicate increases and decreases)</w:t>
            </w:r>
          </w:p>
        </w:tc>
      </w:tr>
      <w:tr w14:paraId="4887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683" w:type="dxa"/>
            <w:vMerge w:val="continue"/>
          </w:tcPr>
          <w:p w14:paraId="0F66EEED">
            <w:pPr>
              <w:jc w:val="center"/>
              <w:rPr>
                <w:sz w:val="13"/>
                <w:szCs w:val="13"/>
                <w:u w:val="single"/>
              </w:rPr>
            </w:pPr>
          </w:p>
        </w:tc>
        <w:tc>
          <w:tcPr>
            <w:tcW w:w="876" w:type="dxa"/>
            <w:vMerge w:val="continue"/>
          </w:tcPr>
          <w:p w14:paraId="5A16E591">
            <w:pPr>
              <w:jc w:val="center"/>
              <w:rPr>
                <w:sz w:val="13"/>
                <w:szCs w:val="13"/>
                <w:u w:val="single"/>
              </w:rPr>
            </w:pPr>
          </w:p>
        </w:tc>
        <w:tc>
          <w:tcPr>
            <w:tcW w:w="690" w:type="dxa"/>
            <w:vMerge w:val="continue"/>
          </w:tcPr>
          <w:p w14:paraId="51B74903">
            <w:pPr>
              <w:jc w:val="left"/>
              <w:rPr>
                <w:sz w:val="13"/>
                <w:szCs w:val="13"/>
                <w:u w:val="single"/>
              </w:rPr>
            </w:pPr>
          </w:p>
        </w:tc>
        <w:tc>
          <w:tcPr>
            <w:tcW w:w="580" w:type="dxa"/>
            <w:vMerge w:val="restart"/>
          </w:tcPr>
          <w:p w14:paraId="0D03C95D">
            <w:pPr>
              <w:jc w:val="left"/>
              <w:rPr>
                <w:sz w:val="13"/>
                <w:szCs w:val="13"/>
              </w:rPr>
            </w:pPr>
            <w:r>
              <w:rPr>
                <w:sz w:val="13"/>
                <w:szCs w:val="13"/>
              </w:rPr>
              <w:t>Total Hours</w:t>
            </w:r>
          </w:p>
        </w:tc>
        <w:tc>
          <w:tcPr>
            <w:tcW w:w="841" w:type="dxa"/>
            <w:vMerge w:val="restart"/>
          </w:tcPr>
          <w:p w14:paraId="7CAA167D">
            <w:pPr>
              <w:jc w:val="left"/>
              <w:rPr>
                <w:sz w:val="13"/>
                <w:szCs w:val="13"/>
              </w:rPr>
            </w:pPr>
            <w:r>
              <w:rPr>
                <w:rFonts w:hint="eastAsia"/>
                <w:sz w:val="13"/>
                <w:szCs w:val="13"/>
              </w:rPr>
              <w:t>Completed Hours</w:t>
            </w:r>
          </w:p>
        </w:tc>
        <w:tc>
          <w:tcPr>
            <w:tcW w:w="787" w:type="dxa"/>
          </w:tcPr>
          <w:p w14:paraId="70A78E38">
            <w:pPr>
              <w:jc w:val="center"/>
              <w:rPr>
                <w:sz w:val="13"/>
                <w:szCs w:val="13"/>
              </w:rPr>
            </w:pPr>
            <w:r>
              <w:rPr>
                <w:rFonts w:hint="eastAsia"/>
                <w:sz w:val="13"/>
                <w:szCs w:val="13"/>
              </w:rPr>
              <w:t>Remaining Hours</w:t>
            </w:r>
          </w:p>
        </w:tc>
        <w:tc>
          <w:tcPr>
            <w:tcW w:w="2226" w:type="dxa"/>
            <w:gridSpan w:val="3"/>
          </w:tcPr>
          <w:p w14:paraId="1B9B998A">
            <w:pPr>
              <w:jc w:val="center"/>
              <w:rPr>
                <w:sz w:val="13"/>
                <w:szCs w:val="13"/>
              </w:rPr>
            </w:pPr>
            <w:r>
              <w:rPr>
                <w:sz w:val="13"/>
                <w:szCs w:val="13"/>
              </w:rPr>
              <w:t>During this semester</w:t>
            </w:r>
          </w:p>
        </w:tc>
        <w:tc>
          <w:tcPr>
            <w:tcW w:w="600" w:type="dxa"/>
            <w:vMerge w:val="restart"/>
          </w:tcPr>
          <w:p w14:paraId="3A257D47">
            <w:pPr>
              <w:jc w:val="left"/>
              <w:rPr>
                <w:sz w:val="13"/>
                <w:szCs w:val="13"/>
              </w:rPr>
            </w:pPr>
            <w:r>
              <w:rPr>
                <w:sz w:val="13"/>
                <w:szCs w:val="13"/>
              </w:rPr>
              <w:t>Total Hours</w:t>
            </w:r>
          </w:p>
        </w:tc>
        <w:tc>
          <w:tcPr>
            <w:tcW w:w="640" w:type="dxa"/>
            <w:vMerge w:val="restart"/>
          </w:tcPr>
          <w:p w14:paraId="08CF29F1">
            <w:pPr>
              <w:jc w:val="left"/>
              <w:rPr>
                <w:sz w:val="13"/>
                <w:szCs w:val="13"/>
              </w:rPr>
            </w:pPr>
            <w:r>
              <w:rPr>
                <w:rFonts w:hint="eastAsia"/>
                <w:sz w:val="13"/>
                <w:szCs w:val="13"/>
              </w:rPr>
              <w:t>Lecture</w:t>
            </w:r>
          </w:p>
        </w:tc>
        <w:tc>
          <w:tcPr>
            <w:tcW w:w="707" w:type="dxa"/>
            <w:vMerge w:val="restart"/>
          </w:tcPr>
          <w:p w14:paraId="062C73E1">
            <w:pPr>
              <w:jc w:val="left"/>
              <w:rPr>
                <w:sz w:val="13"/>
                <w:szCs w:val="13"/>
              </w:rPr>
            </w:pPr>
            <w:r>
              <w:rPr>
                <w:rFonts w:hint="eastAsia"/>
                <w:sz w:val="13"/>
                <w:szCs w:val="13"/>
              </w:rPr>
              <w:t>Exercise</w:t>
            </w:r>
          </w:p>
        </w:tc>
        <w:tc>
          <w:tcPr>
            <w:tcW w:w="889" w:type="dxa"/>
            <w:vMerge w:val="restart"/>
          </w:tcPr>
          <w:p w14:paraId="2959DDB5">
            <w:pPr>
              <w:jc w:val="left"/>
              <w:rPr>
                <w:sz w:val="13"/>
                <w:szCs w:val="13"/>
              </w:rPr>
            </w:pPr>
            <w:r>
              <w:rPr>
                <w:rFonts w:hint="eastAsia"/>
                <w:sz w:val="13"/>
                <w:szCs w:val="13"/>
              </w:rPr>
              <w:t>Experiment</w:t>
            </w:r>
          </w:p>
        </w:tc>
        <w:tc>
          <w:tcPr>
            <w:tcW w:w="644" w:type="dxa"/>
            <w:gridSpan w:val="2"/>
            <w:vMerge w:val="restart"/>
          </w:tcPr>
          <w:p w14:paraId="1FA4646E">
            <w:pPr>
              <w:jc w:val="left"/>
              <w:rPr>
                <w:sz w:val="13"/>
                <w:szCs w:val="13"/>
              </w:rPr>
            </w:pPr>
            <w:r>
              <w:rPr>
                <w:rFonts w:hint="eastAsia"/>
                <w:sz w:val="13"/>
                <w:szCs w:val="13"/>
              </w:rPr>
              <w:t>Moral Ed. Practice</w:t>
            </w:r>
          </w:p>
        </w:tc>
        <w:tc>
          <w:tcPr>
            <w:tcW w:w="666" w:type="dxa"/>
            <w:vMerge w:val="restart"/>
          </w:tcPr>
          <w:p w14:paraId="6CF8B22A">
            <w:pPr>
              <w:jc w:val="left"/>
              <w:rPr>
                <w:sz w:val="13"/>
                <w:szCs w:val="13"/>
              </w:rPr>
            </w:pPr>
            <w:r>
              <w:rPr>
                <w:rFonts w:hint="eastAsia"/>
                <w:sz w:val="13"/>
                <w:szCs w:val="13"/>
              </w:rPr>
              <w:t xml:space="preserve">Review </w:t>
            </w:r>
            <w:r>
              <w:rPr>
                <w:rStyle w:val="10"/>
                <w:rFonts w:ascii="Times New Roman" w:eastAsia="微软雅黑"/>
                <w:b w:val="0"/>
                <w:i w:val="0"/>
                <w:caps w:val="0"/>
                <w:spacing w:val="0"/>
                <w:w w:val="100"/>
                <w:kern w:val="2"/>
                <w:sz w:val="11"/>
                <w:szCs w:val="11"/>
                <w:lang w:val="en-US" w:eastAsia="zh-CN" w:bidi="ar-SA"/>
              </w:rPr>
              <w:t>Hours</w:t>
            </w:r>
          </w:p>
        </w:tc>
        <w:tc>
          <w:tcPr>
            <w:tcW w:w="580" w:type="dxa"/>
            <w:vMerge w:val="restart"/>
          </w:tcPr>
          <w:p w14:paraId="6A3BEC16">
            <w:pPr>
              <w:jc w:val="left"/>
              <w:rPr>
                <w:sz w:val="13"/>
                <w:szCs w:val="13"/>
              </w:rPr>
            </w:pPr>
            <w:r>
              <w:rPr>
                <w:rFonts w:hint="eastAsia"/>
                <w:sz w:val="13"/>
                <w:szCs w:val="13"/>
              </w:rPr>
              <w:t>Test &amp; Exam</w:t>
            </w:r>
          </w:p>
        </w:tc>
        <w:tc>
          <w:tcPr>
            <w:tcW w:w="942" w:type="dxa"/>
            <w:vMerge w:val="restart"/>
          </w:tcPr>
          <w:p w14:paraId="1C6ED58D">
            <w:pPr>
              <w:jc w:val="left"/>
              <w:rPr>
                <w:sz w:val="13"/>
                <w:szCs w:val="13"/>
              </w:rPr>
            </w:pPr>
            <w:r>
              <w:rPr>
                <w:rStyle w:val="10"/>
                <w:rFonts w:ascii="Times New Roman" w:eastAsia="微软雅黑"/>
                <w:b w:val="0"/>
                <w:i w:val="0"/>
                <w:caps w:val="0"/>
                <w:spacing w:val="0"/>
                <w:w w:val="100"/>
                <w:kern w:val="2"/>
                <w:sz w:val="11"/>
                <w:szCs w:val="11"/>
                <w:lang w:val="en-US" w:eastAsia="zh-CN" w:bidi="ar-SA"/>
              </w:rPr>
              <w:t>Reserve Hours</w:t>
            </w:r>
          </w:p>
        </w:tc>
        <w:tc>
          <w:tcPr>
            <w:tcW w:w="691" w:type="dxa"/>
            <w:vMerge w:val="restart"/>
          </w:tcPr>
          <w:p w14:paraId="79EC68F1">
            <w:pPr>
              <w:jc w:val="left"/>
              <w:rPr>
                <w:sz w:val="13"/>
                <w:szCs w:val="13"/>
              </w:rPr>
            </w:pPr>
            <w:r>
              <w:rPr>
                <w:rFonts w:hint="eastAsia"/>
                <w:sz w:val="13"/>
                <w:szCs w:val="13"/>
              </w:rPr>
              <w:t>Labor Activity</w:t>
            </w:r>
          </w:p>
        </w:tc>
        <w:tc>
          <w:tcPr>
            <w:tcW w:w="581" w:type="dxa"/>
            <w:vMerge w:val="restart"/>
          </w:tcPr>
          <w:p w14:paraId="3AB262AE">
            <w:pPr>
              <w:jc w:val="left"/>
              <w:rPr>
                <w:sz w:val="13"/>
                <w:szCs w:val="13"/>
              </w:rPr>
            </w:pPr>
            <w:r>
              <w:rPr>
                <w:sz w:val="13"/>
                <w:szCs w:val="13"/>
              </w:rPr>
              <w:t>Total Hours</w:t>
            </w:r>
          </w:p>
        </w:tc>
        <w:tc>
          <w:tcPr>
            <w:tcW w:w="666" w:type="dxa"/>
            <w:vMerge w:val="restart"/>
          </w:tcPr>
          <w:p w14:paraId="63E544AC">
            <w:pPr>
              <w:jc w:val="left"/>
              <w:rPr>
                <w:sz w:val="13"/>
                <w:szCs w:val="13"/>
              </w:rPr>
            </w:pPr>
            <w:r>
              <w:rPr>
                <w:rFonts w:hint="eastAsia"/>
                <w:sz w:val="13"/>
                <w:szCs w:val="13"/>
              </w:rPr>
              <w:t>Lecture</w:t>
            </w:r>
          </w:p>
        </w:tc>
        <w:tc>
          <w:tcPr>
            <w:tcW w:w="893" w:type="dxa"/>
            <w:vMerge w:val="restart"/>
          </w:tcPr>
          <w:p w14:paraId="04599759">
            <w:pPr>
              <w:jc w:val="left"/>
              <w:rPr>
                <w:sz w:val="13"/>
                <w:szCs w:val="13"/>
              </w:rPr>
            </w:pPr>
            <w:r>
              <w:rPr>
                <w:rFonts w:hint="eastAsia"/>
                <w:sz w:val="13"/>
                <w:szCs w:val="13"/>
              </w:rPr>
              <w:t>Experiment</w:t>
            </w:r>
          </w:p>
        </w:tc>
        <w:tc>
          <w:tcPr>
            <w:tcW w:w="692" w:type="dxa"/>
            <w:vMerge w:val="restart"/>
          </w:tcPr>
          <w:p w14:paraId="28FC4BD0">
            <w:pPr>
              <w:jc w:val="left"/>
              <w:rPr>
                <w:sz w:val="13"/>
                <w:szCs w:val="13"/>
              </w:rPr>
            </w:pPr>
            <w:r>
              <w:rPr>
                <w:rFonts w:hint="eastAsia"/>
                <w:sz w:val="13"/>
                <w:szCs w:val="13"/>
              </w:rPr>
              <w:t>Practice</w:t>
            </w:r>
          </w:p>
        </w:tc>
      </w:tr>
      <w:tr w14:paraId="7102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683" w:type="dxa"/>
            <w:vMerge w:val="continue"/>
          </w:tcPr>
          <w:p w14:paraId="2AA30A2F">
            <w:pPr>
              <w:jc w:val="center"/>
              <w:rPr>
                <w:sz w:val="13"/>
                <w:szCs w:val="13"/>
                <w:u w:val="single"/>
              </w:rPr>
            </w:pPr>
          </w:p>
        </w:tc>
        <w:tc>
          <w:tcPr>
            <w:tcW w:w="876" w:type="dxa"/>
            <w:vMerge w:val="continue"/>
          </w:tcPr>
          <w:p w14:paraId="58D5F24C">
            <w:pPr>
              <w:jc w:val="center"/>
              <w:rPr>
                <w:sz w:val="13"/>
                <w:szCs w:val="13"/>
                <w:u w:val="single"/>
              </w:rPr>
            </w:pPr>
          </w:p>
        </w:tc>
        <w:tc>
          <w:tcPr>
            <w:tcW w:w="690" w:type="dxa"/>
            <w:vMerge w:val="continue"/>
          </w:tcPr>
          <w:p w14:paraId="5FFF125D">
            <w:pPr>
              <w:jc w:val="center"/>
              <w:rPr>
                <w:sz w:val="13"/>
                <w:szCs w:val="13"/>
                <w:u w:val="single"/>
              </w:rPr>
            </w:pPr>
          </w:p>
        </w:tc>
        <w:tc>
          <w:tcPr>
            <w:tcW w:w="580" w:type="dxa"/>
            <w:vMerge w:val="continue"/>
          </w:tcPr>
          <w:p w14:paraId="279DDB4F">
            <w:pPr>
              <w:jc w:val="center"/>
              <w:rPr>
                <w:sz w:val="13"/>
                <w:szCs w:val="13"/>
                <w:u w:val="single"/>
              </w:rPr>
            </w:pPr>
          </w:p>
        </w:tc>
        <w:tc>
          <w:tcPr>
            <w:tcW w:w="841" w:type="dxa"/>
            <w:vMerge w:val="continue"/>
          </w:tcPr>
          <w:p w14:paraId="6F585943">
            <w:pPr>
              <w:jc w:val="center"/>
              <w:rPr>
                <w:sz w:val="13"/>
                <w:szCs w:val="13"/>
              </w:rPr>
            </w:pPr>
          </w:p>
        </w:tc>
        <w:tc>
          <w:tcPr>
            <w:tcW w:w="787" w:type="dxa"/>
          </w:tcPr>
          <w:p w14:paraId="5C83E1A4">
            <w:pPr>
              <w:jc w:val="center"/>
              <w:rPr>
                <w:sz w:val="13"/>
                <w:szCs w:val="13"/>
              </w:rPr>
            </w:pPr>
          </w:p>
        </w:tc>
        <w:tc>
          <w:tcPr>
            <w:tcW w:w="906" w:type="dxa"/>
          </w:tcPr>
          <w:p w14:paraId="74C172C6">
            <w:pPr>
              <w:rPr>
                <w:sz w:val="13"/>
                <w:szCs w:val="13"/>
              </w:rPr>
            </w:pPr>
            <w:r>
              <w:rPr>
                <w:sz w:val="13"/>
                <w:szCs w:val="13"/>
              </w:rPr>
              <w:t>Regulation</w:t>
            </w:r>
          </w:p>
          <w:p w14:paraId="15959071">
            <w:pPr>
              <w:rPr>
                <w:sz w:val="13"/>
                <w:szCs w:val="13"/>
              </w:rPr>
            </w:pPr>
            <w:r>
              <w:rPr>
                <w:sz w:val="13"/>
                <w:szCs w:val="13"/>
              </w:rPr>
              <w:t>Hours</w:t>
            </w:r>
          </w:p>
        </w:tc>
        <w:tc>
          <w:tcPr>
            <w:tcW w:w="680" w:type="dxa"/>
          </w:tcPr>
          <w:p w14:paraId="45DD5AF8">
            <w:pPr>
              <w:rPr>
                <w:sz w:val="13"/>
                <w:szCs w:val="13"/>
              </w:rPr>
            </w:pPr>
            <w:r>
              <w:rPr>
                <w:rFonts w:hint="eastAsia"/>
                <w:sz w:val="13"/>
                <w:szCs w:val="13"/>
              </w:rPr>
              <w:t>Teaching Weeks</w:t>
            </w:r>
          </w:p>
        </w:tc>
        <w:tc>
          <w:tcPr>
            <w:tcW w:w="640" w:type="dxa"/>
          </w:tcPr>
          <w:p w14:paraId="0EEC678C">
            <w:pPr>
              <w:rPr>
                <w:sz w:val="13"/>
                <w:szCs w:val="13"/>
              </w:rPr>
            </w:pPr>
            <w:r>
              <w:rPr>
                <w:sz w:val="13"/>
                <w:szCs w:val="13"/>
              </w:rPr>
              <w:t>Weekly Hours</w:t>
            </w:r>
          </w:p>
        </w:tc>
        <w:tc>
          <w:tcPr>
            <w:tcW w:w="600" w:type="dxa"/>
            <w:vMerge w:val="continue"/>
          </w:tcPr>
          <w:p w14:paraId="75AFE5C8">
            <w:pPr>
              <w:jc w:val="center"/>
              <w:rPr>
                <w:sz w:val="13"/>
                <w:szCs w:val="13"/>
                <w:u w:val="single"/>
              </w:rPr>
            </w:pPr>
          </w:p>
        </w:tc>
        <w:tc>
          <w:tcPr>
            <w:tcW w:w="640" w:type="dxa"/>
            <w:vMerge w:val="continue"/>
          </w:tcPr>
          <w:p w14:paraId="10BF2605">
            <w:pPr>
              <w:jc w:val="center"/>
              <w:rPr>
                <w:sz w:val="13"/>
                <w:szCs w:val="13"/>
                <w:u w:val="single"/>
              </w:rPr>
            </w:pPr>
          </w:p>
        </w:tc>
        <w:tc>
          <w:tcPr>
            <w:tcW w:w="707" w:type="dxa"/>
            <w:vMerge w:val="continue"/>
          </w:tcPr>
          <w:p w14:paraId="71EB9DC1">
            <w:pPr>
              <w:jc w:val="center"/>
              <w:rPr>
                <w:sz w:val="13"/>
                <w:szCs w:val="13"/>
                <w:u w:val="single"/>
              </w:rPr>
            </w:pPr>
          </w:p>
        </w:tc>
        <w:tc>
          <w:tcPr>
            <w:tcW w:w="889" w:type="dxa"/>
            <w:vMerge w:val="continue"/>
          </w:tcPr>
          <w:p w14:paraId="650F0043">
            <w:pPr>
              <w:jc w:val="center"/>
              <w:rPr>
                <w:sz w:val="13"/>
                <w:szCs w:val="13"/>
                <w:u w:val="single"/>
              </w:rPr>
            </w:pPr>
          </w:p>
        </w:tc>
        <w:tc>
          <w:tcPr>
            <w:tcW w:w="644" w:type="dxa"/>
            <w:gridSpan w:val="2"/>
            <w:vMerge w:val="continue"/>
          </w:tcPr>
          <w:p w14:paraId="6ADA1BF2">
            <w:pPr>
              <w:jc w:val="center"/>
              <w:rPr>
                <w:sz w:val="13"/>
                <w:szCs w:val="13"/>
                <w:u w:val="single"/>
              </w:rPr>
            </w:pPr>
          </w:p>
        </w:tc>
        <w:tc>
          <w:tcPr>
            <w:tcW w:w="666" w:type="dxa"/>
            <w:vMerge w:val="continue"/>
          </w:tcPr>
          <w:p w14:paraId="5A9602DE">
            <w:pPr>
              <w:jc w:val="center"/>
              <w:rPr>
                <w:sz w:val="13"/>
                <w:szCs w:val="13"/>
                <w:u w:val="single"/>
              </w:rPr>
            </w:pPr>
          </w:p>
        </w:tc>
        <w:tc>
          <w:tcPr>
            <w:tcW w:w="580" w:type="dxa"/>
            <w:vMerge w:val="continue"/>
          </w:tcPr>
          <w:p w14:paraId="6E51ADD6">
            <w:pPr>
              <w:jc w:val="center"/>
              <w:rPr>
                <w:sz w:val="13"/>
                <w:szCs w:val="13"/>
                <w:u w:val="single"/>
              </w:rPr>
            </w:pPr>
          </w:p>
        </w:tc>
        <w:tc>
          <w:tcPr>
            <w:tcW w:w="942" w:type="dxa"/>
            <w:vMerge w:val="continue"/>
          </w:tcPr>
          <w:p w14:paraId="11B12D69">
            <w:pPr>
              <w:jc w:val="center"/>
              <w:rPr>
                <w:sz w:val="13"/>
                <w:szCs w:val="13"/>
                <w:u w:val="single"/>
              </w:rPr>
            </w:pPr>
          </w:p>
        </w:tc>
        <w:tc>
          <w:tcPr>
            <w:tcW w:w="691" w:type="dxa"/>
            <w:vMerge w:val="continue"/>
          </w:tcPr>
          <w:p w14:paraId="082412F0">
            <w:pPr>
              <w:jc w:val="center"/>
              <w:rPr>
                <w:sz w:val="13"/>
                <w:szCs w:val="13"/>
                <w:u w:val="single"/>
              </w:rPr>
            </w:pPr>
          </w:p>
        </w:tc>
        <w:tc>
          <w:tcPr>
            <w:tcW w:w="581" w:type="dxa"/>
            <w:vMerge w:val="continue"/>
          </w:tcPr>
          <w:p w14:paraId="1150DAA8">
            <w:pPr>
              <w:jc w:val="center"/>
              <w:rPr>
                <w:sz w:val="13"/>
                <w:szCs w:val="13"/>
                <w:u w:val="single"/>
              </w:rPr>
            </w:pPr>
          </w:p>
        </w:tc>
        <w:tc>
          <w:tcPr>
            <w:tcW w:w="666" w:type="dxa"/>
            <w:vMerge w:val="continue"/>
          </w:tcPr>
          <w:p w14:paraId="41FB669A">
            <w:pPr>
              <w:jc w:val="center"/>
              <w:rPr>
                <w:sz w:val="13"/>
                <w:szCs w:val="13"/>
                <w:u w:val="single"/>
              </w:rPr>
            </w:pPr>
          </w:p>
        </w:tc>
        <w:tc>
          <w:tcPr>
            <w:tcW w:w="893" w:type="dxa"/>
            <w:vMerge w:val="continue"/>
          </w:tcPr>
          <w:p w14:paraId="72CF60BB">
            <w:pPr>
              <w:jc w:val="center"/>
              <w:rPr>
                <w:sz w:val="13"/>
                <w:szCs w:val="13"/>
                <w:u w:val="single"/>
              </w:rPr>
            </w:pPr>
          </w:p>
        </w:tc>
        <w:tc>
          <w:tcPr>
            <w:tcW w:w="692" w:type="dxa"/>
            <w:vMerge w:val="continue"/>
          </w:tcPr>
          <w:p w14:paraId="2FC79266">
            <w:pPr>
              <w:jc w:val="center"/>
              <w:rPr>
                <w:sz w:val="13"/>
                <w:szCs w:val="13"/>
                <w:u w:val="single"/>
              </w:rPr>
            </w:pPr>
          </w:p>
        </w:tc>
      </w:tr>
      <w:tr w14:paraId="4404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jc w:val="center"/>
        </w:trPr>
        <w:tc>
          <w:tcPr>
            <w:tcW w:w="683" w:type="dxa"/>
            <w:vMerge w:val="continue"/>
          </w:tcPr>
          <w:p w14:paraId="770D0BB4">
            <w:pPr>
              <w:jc w:val="center"/>
              <w:rPr>
                <w:sz w:val="13"/>
                <w:szCs w:val="13"/>
                <w:u w:val="single"/>
              </w:rPr>
            </w:pPr>
          </w:p>
        </w:tc>
        <w:tc>
          <w:tcPr>
            <w:tcW w:w="876" w:type="dxa"/>
            <w:vMerge w:val="continue"/>
          </w:tcPr>
          <w:p w14:paraId="20DEF816">
            <w:pPr>
              <w:jc w:val="center"/>
              <w:rPr>
                <w:sz w:val="13"/>
                <w:szCs w:val="13"/>
                <w:u w:val="single"/>
              </w:rPr>
            </w:pPr>
          </w:p>
        </w:tc>
        <w:tc>
          <w:tcPr>
            <w:tcW w:w="690" w:type="dxa"/>
          </w:tcPr>
          <w:p w14:paraId="134CA8DF">
            <w:pPr>
              <w:jc w:val="center"/>
              <w:rPr>
                <w:rFonts w:hint="eastAsia"/>
                <w:sz w:val="13"/>
                <w:szCs w:val="13"/>
              </w:rPr>
            </w:pPr>
            <w:r>
              <w:rPr>
                <w:rFonts w:hint="eastAsia"/>
                <w:sz w:val="13"/>
                <w:szCs w:val="13"/>
              </w:rPr>
              <w:t>Customs Affairs 22501/</w:t>
            </w:r>
          </w:p>
          <w:p w14:paraId="35EC58E4">
            <w:pPr>
              <w:jc w:val="center"/>
              <w:rPr>
                <w:sz w:val="13"/>
                <w:szCs w:val="13"/>
              </w:rPr>
            </w:pPr>
            <w:r>
              <w:rPr>
                <w:rFonts w:hint="eastAsia"/>
                <w:sz w:val="13"/>
                <w:szCs w:val="13"/>
              </w:rPr>
              <w:t>22502</w:t>
            </w:r>
          </w:p>
        </w:tc>
        <w:tc>
          <w:tcPr>
            <w:tcW w:w="580" w:type="dxa"/>
            <w:vAlign w:val="top"/>
          </w:tcPr>
          <w:p w14:paraId="088AAFD8">
            <w:pPr>
              <w:snapToGrid/>
              <w:spacing w:before="0" w:beforeAutospacing="0" w:after="0" w:afterAutospacing="0" w:line="240" w:lineRule="auto"/>
              <w:jc w:val="both"/>
              <w:textAlignment w:val="baseline"/>
              <w:rPr>
                <w:sz w:val="13"/>
                <w:szCs w:val="13"/>
              </w:rPr>
            </w:pPr>
            <w:r>
              <w:rPr>
                <w:rStyle w:val="10"/>
                <w:rFonts w:ascii="Times New Roman" w:eastAsia="微软雅黑"/>
                <w:b w:val="0"/>
                <w:i w:val="0"/>
                <w:caps w:val="0"/>
                <w:spacing w:val="0"/>
                <w:w w:val="100"/>
                <w:kern w:val="2"/>
                <w:sz w:val="13"/>
                <w:szCs w:val="13"/>
                <w:lang w:val="en-US" w:eastAsia="zh-CN" w:bidi="ar-SA"/>
              </w:rPr>
              <w:t>51</w:t>
            </w:r>
          </w:p>
        </w:tc>
        <w:tc>
          <w:tcPr>
            <w:tcW w:w="841" w:type="dxa"/>
            <w:vAlign w:val="top"/>
          </w:tcPr>
          <w:p w14:paraId="0F7AAA9C">
            <w:pPr>
              <w:snapToGrid/>
              <w:spacing w:before="0" w:beforeAutospacing="0" w:after="0" w:afterAutospacing="0" w:line="240" w:lineRule="auto"/>
              <w:jc w:val="center"/>
              <w:textAlignment w:val="baseline"/>
              <w:rPr>
                <w:sz w:val="13"/>
                <w:szCs w:val="13"/>
              </w:rPr>
            </w:pPr>
            <w:r>
              <w:rPr>
                <w:rStyle w:val="10"/>
                <w:rFonts w:ascii="Times New Roman" w:eastAsia="微软雅黑"/>
                <w:b w:val="0"/>
                <w:i w:val="0"/>
                <w:caps w:val="0"/>
                <w:spacing w:val="0"/>
                <w:w w:val="100"/>
                <w:kern w:val="2"/>
                <w:sz w:val="13"/>
                <w:szCs w:val="13"/>
                <w:lang w:val="en-US" w:eastAsia="zh-CN" w:bidi="ar-SA"/>
              </w:rPr>
              <w:t>0</w:t>
            </w:r>
          </w:p>
        </w:tc>
        <w:tc>
          <w:tcPr>
            <w:tcW w:w="787" w:type="dxa"/>
            <w:vAlign w:val="top"/>
          </w:tcPr>
          <w:p w14:paraId="48496C5F">
            <w:pPr>
              <w:snapToGrid/>
              <w:spacing w:before="0" w:beforeAutospacing="0" w:after="0" w:afterAutospacing="0" w:line="240" w:lineRule="auto"/>
              <w:jc w:val="center"/>
              <w:textAlignment w:val="baseline"/>
              <w:rPr>
                <w:sz w:val="13"/>
                <w:szCs w:val="13"/>
              </w:rPr>
            </w:pPr>
            <w:r>
              <w:rPr>
                <w:rStyle w:val="10"/>
                <w:rFonts w:ascii="Times New Roman" w:eastAsia="微软雅黑"/>
                <w:b w:val="0"/>
                <w:i w:val="0"/>
                <w:caps w:val="0"/>
                <w:spacing w:val="0"/>
                <w:w w:val="100"/>
                <w:kern w:val="2"/>
                <w:sz w:val="13"/>
                <w:szCs w:val="13"/>
                <w:lang w:val="en-US" w:eastAsia="zh-CN" w:bidi="ar-SA"/>
              </w:rPr>
              <w:t>51</w:t>
            </w:r>
          </w:p>
        </w:tc>
        <w:tc>
          <w:tcPr>
            <w:tcW w:w="906" w:type="dxa"/>
            <w:vAlign w:val="top"/>
          </w:tcPr>
          <w:p w14:paraId="1035861B">
            <w:pPr>
              <w:snapToGrid/>
              <w:spacing w:before="0" w:beforeAutospacing="0" w:after="0" w:afterAutospacing="0" w:line="240" w:lineRule="auto"/>
              <w:jc w:val="center"/>
              <w:textAlignment w:val="baseline"/>
              <w:rPr>
                <w:sz w:val="13"/>
                <w:szCs w:val="13"/>
              </w:rPr>
            </w:pPr>
            <w:r>
              <w:rPr>
                <w:rStyle w:val="10"/>
                <w:rFonts w:ascii="Times New Roman" w:eastAsia="微软雅黑"/>
                <w:b w:val="0"/>
                <w:i w:val="0"/>
                <w:caps w:val="0"/>
                <w:spacing w:val="0"/>
                <w:w w:val="100"/>
                <w:kern w:val="2"/>
                <w:sz w:val="13"/>
                <w:szCs w:val="13"/>
                <w:lang w:val="en-US" w:eastAsia="zh-CN" w:bidi="ar-SA"/>
              </w:rPr>
              <w:t>51</w:t>
            </w:r>
          </w:p>
        </w:tc>
        <w:tc>
          <w:tcPr>
            <w:tcW w:w="680" w:type="dxa"/>
            <w:vAlign w:val="top"/>
          </w:tcPr>
          <w:p w14:paraId="35B40ED9">
            <w:pPr>
              <w:snapToGrid/>
              <w:spacing w:before="0" w:beforeAutospacing="0" w:after="0" w:afterAutospacing="0" w:line="240" w:lineRule="auto"/>
              <w:jc w:val="center"/>
              <w:textAlignment w:val="baseline"/>
              <w:rPr>
                <w:sz w:val="13"/>
                <w:szCs w:val="13"/>
              </w:rPr>
            </w:pPr>
            <w:r>
              <w:rPr>
                <w:rStyle w:val="10"/>
                <w:rFonts w:ascii="Times New Roman" w:eastAsia="微软雅黑"/>
                <w:b w:val="0"/>
                <w:i w:val="0"/>
                <w:caps w:val="0"/>
                <w:spacing w:val="0"/>
                <w:w w:val="100"/>
                <w:kern w:val="2"/>
                <w:sz w:val="13"/>
                <w:szCs w:val="13"/>
                <w:lang w:val="en-US" w:eastAsia="zh-CN" w:bidi="ar-SA"/>
              </w:rPr>
              <w:t>17</w:t>
            </w:r>
          </w:p>
        </w:tc>
        <w:tc>
          <w:tcPr>
            <w:tcW w:w="640" w:type="dxa"/>
            <w:vAlign w:val="top"/>
          </w:tcPr>
          <w:p w14:paraId="783B80C0">
            <w:pPr>
              <w:snapToGrid/>
              <w:spacing w:before="0" w:beforeAutospacing="0" w:after="0" w:afterAutospacing="0" w:line="240" w:lineRule="auto"/>
              <w:jc w:val="center"/>
              <w:textAlignment w:val="baseline"/>
              <w:rPr>
                <w:sz w:val="13"/>
                <w:szCs w:val="13"/>
              </w:rPr>
            </w:pPr>
            <w:r>
              <w:rPr>
                <w:rStyle w:val="10"/>
                <w:rFonts w:ascii="Times New Roman" w:eastAsia="微软雅黑"/>
                <w:b w:val="0"/>
                <w:i w:val="0"/>
                <w:caps w:val="0"/>
                <w:spacing w:val="0"/>
                <w:w w:val="100"/>
                <w:kern w:val="2"/>
                <w:sz w:val="13"/>
                <w:szCs w:val="13"/>
                <w:lang w:val="en-US" w:eastAsia="zh-CN" w:bidi="ar-SA"/>
              </w:rPr>
              <w:t>3</w:t>
            </w:r>
          </w:p>
        </w:tc>
        <w:tc>
          <w:tcPr>
            <w:tcW w:w="600" w:type="dxa"/>
          </w:tcPr>
          <w:p w14:paraId="20CD7D9A">
            <w:pPr>
              <w:jc w:val="center"/>
              <w:rPr>
                <w:rFonts w:hint="default" w:eastAsia="宋体"/>
                <w:sz w:val="13"/>
                <w:szCs w:val="13"/>
                <w:lang w:val="en-US" w:eastAsia="zh-CN"/>
              </w:rPr>
            </w:pPr>
            <w:r>
              <w:rPr>
                <w:rFonts w:hint="eastAsia"/>
                <w:sz w:val="13"/>
                <w:szCs w:val="13"/>
                <w:lang w:val="en-US" w:eastAsia="zh-CN"/>
              </w:rPr>
              <w:t>51</w:t>
            </w:r>
          </w:p>
        </w:tc>
        <w:tc>
          <w:tcPr>
            <w:tcW w:w="2236" w:type="dxa"/>
            <w:gridSpan w:val="3"/>
          </w:tcPr>
          <w:p w14:paraId="27EF22EB">
            <w:pPr>
              <w:jc w:val="center"/>
              <w:rPr>
                <w:rFonts w:hint="default" w:eastAsia="宋体"/>
                <w:sz w:val="13"/>
                <w:szCs w:val="13"/>
                <w:lang w:val="en-US" w:eastAsia="zh-CN"/>
              </w:rPr>
            </w:pPr>
            <w:r>
              <w:rPr>
                <w:rFonts w:hint="eastAsia"/>
                <w:sz w:val="13"/>
                <w:szCs w:val="13"/>
                <w:lang w:val="en-US" w:eastAsia="zh-CN"/>
              </w:rPr>
              <w:t>45</w:t>
            </w:r>
          </w:p>
        </w:tc>
        <w:tc>
          <w:tcPr>
            <w:tcW w:w="644" w:type="dxa"/>
            <w:gridSpan w:val="2"/>
          </w:tcPr>
          <w:p w14:paraId="4C677564">
            <w:pPr>
              <w:jc w:val="center"/>
              <w:rPr>
                <w:sz w:val="13"/>
                <w:szCs w:val="13"/>
              </w:rPr>
            </w:pPr>
          </w:p>
        </w:tc>
        <w:tc>
          <w:tcPr>
            <w:tcW w:w="666" w:type="dxa"/>
          </w:tcPr>
          <w:p w14:paraId="45AE1E38">
            <w:pPr>
              <w:jc w:val="center"/>
              <w:rPr>
                <w:rFonts w:hint="eastAsia" w:eastAsia="宋体"/>
                <w:sz w:val="13"/>
                <w:szCs w:val="13"/>
                <w:lang w:eastAsia="zh-CN"/>
              </w:rPr>
            </w:pPr>
            <w:r>
              <w:rPr>
                <w:rFonts w:hint="eastAsia"/>
                <w:sz w:val="13"/>
                <w:szCs w:val="13"/>
                <w:lang w:val="en-US" w:eastAsia="zh-CN"/>
              </w:rPr>
              <w:t>3</w:t>
            </w:r>
          </w:p>
        </w:tc>
        <w:tc>
          <w:tcPr>
            <w:tcW w:w="580" w:type="dxa"/>
          </w:tcPr>
          <w:p w14:paraId="19A4FB68">
            <w:pPr>
              <w:jc w:val="center"/>
              <w:rPr>
                <w:sz w:val="13"/>
                <w:szCs w:val="13"/>
              </w:rPr>
            </w:pPr>
          </w:p>
        </w:tc>
        <w:tc>
          <w:tcPr>
            <w:tcW w:w="942" w:type="dxa"/>
          </w:tcPr>
          <w:p w14:paraId="0F4F8372">
            <w:pPr>
              <w:jc w:val="center"/>
              <w:rPr>
                <w:rFonts w:hint="eastAsia" w:eastAsia="宋体"/>
                <w:sz w:val="13"/>
                <w:szCs w:val="13"/>
                <w:lang w:val="en-US" w:eastAsia="zh-CN"/>
              </w:rPr>
            </w:pPr>
            <w:r>
              <w:rPr>
                <w:rFonts w:hint="eastAsia"/>
                <w:sz w:val="13"/>
                <w:szCs w:val="13"/>
                <w:lang w:val="en-US" w:eastAsia="zh-CN"/>
              </w:rPr>
              <w:t>3</w:t>
            </w:r>
          </w:p>
        </w:tc>
        <w:tc>
          <w:tcPr>
            <w:tcW w:w="691" w:type="dxa"/>
          </w:tcPr>
          <w:p w14:paraId="7DBFDF78">
            <w:pPr>
              <w:jc w:val="center"/>
              <w:rPr>
                <w:sz w:val="13"/>
                <w:szCs w:val="13"/>
                <w:u w:val="single"/>
              </w:rPr>
            </w:pPr>
          </w:p>
        </w:tc>
        <w:tc>
          <w:tcPr>
            <w:tcW w:w="581" w:type="dxa"/>
          </w:tcPr>
          <w:p w14:paraId="4ECEEAE0">
            <w:pPr>
              <w:jc w:val="center"/>
              <w:rPr>
                <w:sz w:val="13"/>
                <w:szCs w:val="13"/>
                <w:u w:val="single"/>
              </w:rPr>
            </w:pPr>
          </w:p>
        </w:tc>
        <w:tc>
          <w:tcPr>
            <w:tcW w:w="666" w:type="dxa"/>
          </w:tcPr>
          <w:p w14:paraId="1C0CA759">
            <w:pPr>
              <w:jc w:val="center"/>
              <w:rPr>
                <w:sz w:val="13"/>
                <w:szCs w:val="13"/>
                <w:u w:val="single"/>
              </w:rPr>
            </w:pPr>
          </w:p>
        </w:tc>
        <w:tc>
          <w:tcPr>
            <w:tcW w:w="893" w:type="dxa"/>
          </w:tcPr>
          <w:p w14:paraId="553C93CE">
            <w:pPr>
              <w:jc w:val="center"/>
              <w:rPr>
                <w:sz w:val="13"/>
                <w:szCs w:val="13"/>
                <w:u w:val="single"/>
              </w:rPr>
            </w:pPr>
          </w:p>
        </w:tc>
        <w:tc>
          <w:tcPr>
            <w:tcW w:w="692" w:type="dxa"/>
          </w:tcPr>
          <w:p w14:paraId="1C980082">
            <w:pPr>
              <w:jc w:val="center"/>
              <w:rPr>
                <w:sz w:val="13"/>
                <w:szCs w:val="13"/>
                <w:u w:val="single"/>
              </w:rPr>
            </w:pPr>
          </w:p>
        </w:tc>
      </w:tr>
    </w:tbl>
    <w:p w14:paraId="3FAD46BC">
      <w:pPr>
        <w:jc w:val="center"/>
        <w:rPr>
          <w:sz w:val="24"/>
          <w:u w:val="single"/>
        </w:rPr>
      </w:pPr>
    </w:p>
    <w:p w14:paraId="3058FABB">
      <w:pPr>
        <w:jc w:val="center"/>
        <w:rPr>
          <w:rFonts w:ascii="华文行楷" w:eastAsia="华文行楷"/>
          <w:sz w:val="22"/>
          <w:szCs w:val="22"/>
          <w:u w:val="single"/>
        </w:rPr>
      </w:pPr>
      <w:r>
        <w:rPr>
          <w:rFonts w:hint="eastAsia"/>
          <w:sz w:val="22"/>
          <w:szCs w:val="22"/>
        </w:rPr>
        <w:t>Academic Affairs Section</w:t>
      </w:r>
      <w:r>
        <w:rPr>
          <w:rFonts w:hint="eastAsia"/>
          <w:sz w:val="22"/>
          <w:szCs w:val="22"/>
          <w:u w:val="single"/>
        </w:rPr>
        <w:t>,</w:t>
      </w:r>
      <w:r>
        <w:rPr>
          <w:rFonts w:hint="eastAsia"/>
          <w:sz w:val="22"/>
          <w:szCs w:val="22"/>
        </w:rPr>
        <w:t xml:space="preserve"> School of Economics and Management, Professional Department Director: </w:t>
      </w:r>
      <w:r>
        <w:rPr>
          <w:rFonts w:hint="eastAsia"/>
          <w:sz w:val="22"/>
          <w:szCs w:val="22"/>
          <w:u w:val="single"/>
        </w:rPr>
        <w:t xml:space="preserve">Gao Jing; </w:t>
      </w:r>
      <w:r>
        <w:rPr>
          <w:rFonts w:hint="eastAsia"/>
          <w:sz w:val="22"/>
          <w:szCs w:val="22"/>
        </w:rPr>
        <w:t xml:space="preserve">Teaching and Research Group Leader: </w:t>
      </w:r>
      <w:r>
        <w:rPr>
          <w:rFonts w:hint="eastAsia"/>
          <w:sz w:val="22"/>
          <w:szCs w:val="22"/>
          <w:u w:val="single"/>
        </w:rPr>
        <w:t xml:space="preserve">Gao Jing; </w:t>
      </w:r>
      <w:r>
        <w:rPr>
          <w:rFonts w:hint="eastAsia"/>
          <w:sz w:val="22"/>
          <w:szCs w:val="22"/>
        </w:rPr>
        <w:t>Date of Approval</w:t>
      </w:r>
      <w:r>
        <w:rPr>
          <w:sz w:val="22"/>
          <w:szCs w:val="22"/>
        </w:rPr>
        <w:t xml:space="preserve">: </w:t>
      </w:r>
      <w:r>
        <w:rPr>
          <w:sz w:val="22"/>
          <w:szCs w:val="22"/>
          <w:u w:val="single"/>
        </w:rPr>
        <w:t>202</w:t>
      </w:r>
      <w:r>
        <w:rPr>
          <w:rFonts w:hint="eastAsia"/>
          <w:sz w:val="22"/>
          <w:szCs w:val="22"/>
          <w:u w:val="single"/>
          <w:lang w:val="en-US" w:eastAsia="zh-CN"/>
        </w:rPr>
        <w:t>6</w:t>
      </w:r>
      <w:r>
        <w:rPr>
          <w:sz w:val="22"/>
          <w:szCs w:val="22"/>
          <w:u w:val="single"/>
        </w:rPr>
        <w:t>.</w:t>
      </w:r>
      <w:r>
        <w:rPr>
          <w:rFonts w:hint="eastAsia"/>
          <w:sz w:val="22"/>
          <w:szCs w:val="22"/>
          <w:u w:val="single"/>
          <w:lang w:val="en-US" w:eastAsia="zh-CN"/>
        </w:rPr>
        <w:t>03</w:t>
      </w:r>
      <w:r>
        <w:rPr>
          <w:sz w:val="22"/>
          <w:szCs w:val="22"/>
          <w:u w:val="single"/>
        </w:rPr>
        <w:t>.</w:t>
      </w:r>
      <w:r>
        <w:rPr>
          <w:rFonts w:hint="eastAsia"/>
          <w:sz w:val="22"/>
          <w:szCs w:val="22"/>
          <w:u w:val="single"/>
          <w:lang w:val="en-US" w:eastAsia="zh-CN"/>
        </w:rPr>
        <w:t>0</w:t>
      </w:r>
      <w:bookmarkStart w:id="2" w:name="_GoBack"/>
      <w:bookmarkEnd w:id="2"/>
      <w:r>
        <w:rPr>
          <w:rFonts w:hint="eastAsia"/>
          <w:sz w:val="22"/>
          <w:szCs w:val="22"/>
          <w:u w:val="single"/>
          <w:lang w:val="en-US" w:eastAsia="zh-CN"/>
        </w:rPr>
        <w:t>2</w:t>
      </w:r>
      <w:r>
        <w:rPr>
          <w:sz w:val="22"/>
          <w:szCs w:val="22"/>
          <w:u w:val="single"/>
        </w:rPr>
        <w:t xml:space="preserve">; </w:t>
      </w:r>
      <w:r>
        <w:rPr>
          <w:rFonts w:hint="eastAsia"/>
          <w:sz w:val="22"/>
          <w:szCs w:val="22"/>
        </w:rPr>
        <w:t xml:space="preserve">Teacher: </w:t>
      </w:r>
      <w:r>
        <w:rPr>
          <w:rFonts w:hint="eastAsia"/>
          <w:sz w:val="22"/>
          <w:szCs w:val="22"/>
          <w:u w:val="single"/>
        </w:rPr>
        <w:t xml:space="preserve">Wu Xieling </w:t>
      </w:r>
    </w:p>
    <w:p w14:paraId="7ACC2A93">
      <w:pPr>
        <w:pStyle w:val="2"/>
        <w:jc w:val="center"/>
        <w:rPr>
          <w:rFonts w:ascii="隶书" w:eastAsia="隶书"/>
          <w:sz w:val="44"/>
        </w:rPr>
      </w:pPr>
    </w:p>
    <w:p w14:paraId="50CBD1D8">
      <w:pPr>
        <w:pStyle w:val="2"/>
        <w:widowControl w:val="0"/>
        <w:jc w:val="center"/>
        <w:textAlignment w:val="auto"/>
        <w:rPr>
          <w:rFonts w:ascii="Times New Roman Bold" w:hAnsi="Times New Roman Bold" w:eastAsia="隶书" w:cs="Times New Roman Bold"/>
          <w:b/>
          <w:bCs/>
          <w:sz w:val="28"/>
          <w:szCs w:val="28"/>
          <w:lang w:val="en-US" w:eastAsia="zh-CN"/>
        </w:rPr>
      </w:pPr>
      <w:r>
        <w:rPr>
          <w:rFonts w:ascii="Times New Roman Bold" w:hAnsi="Times New Roman Bold" w:eastAsia="隶书" w:cs="Times New Roman Bold"/>
          <w:b/>
          <w:bCs/>
          <w:sz w:val="28"/>
          <w:szCs w:val="28"/>
          <w:lang w:val="en-US" w:eastAsia="zh-CN"/>
        </w:rPr>
        <w:t>Explanation</w:t>
      </w:r>
    </w:p>
    <w:p w14:paraId="570AA2F6">
      <w:pPr>
        <w:pStyle w:val="11"/>
        <w:widowControl/>
        <w:snapToGrid/>
        <w:spacing w:before="0" w:beforeAutospacing="0" w:after="0" w:afterAutospacing="0" w:line="240" w:lineRule="auto"/>
        <w:jc w:val="both"/>
        <w:textAlignment w:val="baseline"/>
        <w:rPr>
          <w:rStyle w:val="10"/>
          <w:rFonts w:ascii="微软简行楷" w:hAnsi="Courier New" w:eastAsia="微软简行楷"/>
          <w:b w:val="0"/>
          <w:i w:val="0"/>
          <w:caps w:val="0"/>
          <w:spacing w:val="0"/>
          <w:w w:val="100"/>
          <w:kern w:val="2"/>
          <w:sz w:val="28"/>
          <w:szCs w:val="21"/>
          <w:lang w:val="en-US" w:eastAsia="zh-CN" w:bidi="ar-SA"/>
        </w:rPr>
        <w:sectPr>
          <w:type w:val="continuous"/>
          <w:pgSz w:w="16840" w:h="11907"/>
          <w:pgMar w:top="1021" w:right="1134" w:bottom="1021" w:left="1134" w:header="851" w:footer="992" w:gutter="0"/>
          <w:lnNumType w:countBy="0"/>
          <w:cols w:space="425" w:num="1"/>
          <w:vAlign w:val="top"/>
          <w:docGrid w:type="linesAndChars" w:linePitch="318" w:charSpace="0"/>
        </w:sectPr>
      </w:pPr>
      <w:r>
        <w:rPr>
          <w:rStyle w:val="10"/>
          <w:rFonts w:ascii="Times New Roman" w:hAnsi="Courier New" w:eastAsia="微软雅黑"/>
          <w:b w:val="0"/>
          <w:i w:val="0"/>
          <w:caps w:val="0"/>
          <w:spacing w:val="0"/>
          <w:w w:val="100"/>
          <w:kern w:val="2"/>
          <w:sz w:val="28"/>
          <w:szCs w:val="21"/>
          <w:lang w:val="en-US" w:eastAsia="zh-CN" w:bidi="ar-SA"/>
        </w:rPr>
        <w:t xml:space="preserve"> </w:t>
      </w:r>
    </w:p>
    <w:p w14:paraId="0D3D5806">
      <w:pPr>
        <w:pStyle w:val="11"/>
        <w:widowControl/>
        <w:snapToGrid/>
        <w:spacing w:before="0" w:beforeAutospacing="0" w:after="0" w:afterAutospacing="0" w:line="276" w:lineRule="auto"/>
        <w:ind w:firstLine="480" w:firstLineChars="200"/>
        <w:jc w:val="both"/>
        <w:textAlignment w:val="baseline"/>
        <w:rPr>
          <w:rStyle w:val="10"/>
          <w:rFonts w:ascii="宋体" w:hAnsi="宋体" w:eastAsia="宋体"/>
          <w:b w:val="0"/>
          <w:i w:val="0"/>
          <w:caps w:val="0"/>
          <w:spacing w:val="0"/>
          <w:w w:val="100"/>
          <w:kern w:val="2"/>
          <w:sz w:val="24"/>
          <w:szCs w:val="24"/>
          <w:lang w:val="en-US" w:eastAsia="zh-CN" w:bidi="ar-SA"/>
        </w:rPr>
      </w:pPr>
      <w:r>
        <w:rPr>
          <w:rStyle w:val="10"/>
          <w:rFonts w:ascii="Times New Roman" w:hAnsi="宋体" w:eastAsia="微软雅黑" w:cs="Courier New"/>
          <w:b/>
          <w:bCs/>
          <w:i w:val="0"/>
          <w:caps w:val="0"/>
          <w:spacing w:val="0"/>
          <w:w w:val="100"/>
          <w:kern w:val="2"/>
          <w:sz w:val="24"/>
          <w:szCs w:val="21"/>
          <w:lang w:val="en-US" w:eastAsia="zh-CN" w:bidi="ar-SA"/>
        </w:rPr>
        <w:t>I. Analysis of the Target Audience for Teaching</w:t>
      </w:r>
    </w:p>
    <w:p w14:paraId="6BC436D5">
      <w:pPr>
        <w:snapToGrid/>
        <w:spacing w:before="0" w:beforeAutospacing="0" w:after="0" w:afterAutospacing="0" w:line="276" w:lineRule="auto"/>
        <w:ind w:firstLine="420" w:firstLineChars="200"/>
        <w:jc w:val="both"/>
        <w:textAlignment w:val="baseline"/>
        <w:rPr>
          <w:rStyle w:val="10"/>
          <w:rFonts w:eastAsia="宋体"/>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This course is designed for first-year students enrolled in the Secondary to Higher Education Integrated Program in Customs and Foreign Trade Services Major. Having completed secondary vocational education, these students possess a basic understanding of socio-economic phenomena but still demonstrate relatively limited written and oral communication skills. While exhibiting better learning habits than average students, they have preliminary career aspirations and planning capabilities along with certain critical thinking abilities, aiming to acquire knowledge relevant to their future careers. During instruction, particular emphasis should be placed on encouraging students to reflect on the objectives and significance of inspection procedures and developing proficiency in applying professional knowledge to resolve practical challenges. The Commodity Inspection and Quarantine course serves as a core competency module for this program, covering regulations governing import/export declaration and inspection processes for various goods. It represents a highly practical, interdisciplinary applied science with distinct international dimensions, where mastering inspection and quarantine declaration techniques constitutes one of the essential foundational competencies for graduates in this field.</w:t>
      </w:r>
    </w:p>
    <w:p w14:paraId="4642A624">
      <w:pPr>
        <w:pStyle w:val="11"/>
        <w:widowControl/>
        <w:snapToGrid/>
        <w:spacing w:before="0" w:beforeAutospacing="0" w:after="0" w:afterAutospacing="0" w:line="276" w:lineRule="auto"/>
        <w:ind w:firstLine="480" w:firstLineChars="200"/>
        <w:jc w:val="both"/>
        <w:textAlignment w:val="baseline"/>
        <w:rPr>
          <w:rStyle w:val="10"/>
          <w:rFonts w:ascii="宋体" w:hAnsi="宋体" w:eastAsia="宋体" w:cs="Courier New"/>
          <w:b/>
          <w:bCs/>
          <w:i w:val="0"/>
          <w:caps w:val="0"/>
          <w:spacing w:val="0"/>
          <w:w w:val="100"/>
          <w:kern w:val="2"/>
          <w:sz w:val="24"/>
          <w:szCs w:val="24"/>
          <w:lang w:val="en-US" w:eastAsia="zh-CN" w:bidi="ar-SA"/>
        </w:rPr>
      </w:pPr>
      <w:r>
        <w:rPr>
          <w:rStyle w:val="10"/>
          <w:rFonts w:ascii="Times New Roman" w:hAnsi="宋体" w:eastAsia="微软雅黑" w:cs="Courier New"/>
          <w:b/>
          <w:bCs/>
          <w:i w:val="0"/>
          <w:caps w:val="0"/>
          <w:spacing w:val="0"/>
          <w:w w:val="100"/>
          <w:kern w:val="2"/>
          <w:sz w:val="24"/>
          <w:szCs w:val="21"/>
          <w:lang w:val="en-US" w:eastAsia="zh-CN" w:bidi="ar-SA"/>
        </w:rPr>
        <w:t>II. Teaching Objectives and Requirements</w:t>
      </w:r>
    </w:p>
    <w:p w14:paraId="4C528614">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"Commodity Inspection and Quarantine" is a required course for the Customs Affairs and Foreign Trade Services program. To cultivate specialized customs professionals capable of meeting societal demands, this course aims to develop individuals who not only understand the principles of inspection and quarantine declaration but also master the practical skills required for related positions. It emphasizes both the operational procedures and regulations governing each stage of import/export inspection and quarantine declaration, while closely integrating practical training with the requirements of international trade operations. This approach enhances students' hands-on ability to prepare and fill out relevant documents, laying a solid theoretical foundation and professional competence base for cultivating professionals needed in the field of Customs Affairs and foreign trade services. Prerequisite courses include International Trade Theory and Practice, Tariff Classification, Document Processing Training, and International Commercial Law; subsequent courses cover Import/Export Business Training and Customs Clearance Practices. With strong practicality and a comprehensive nature, this course serves as a pivotal link between foundational knowledge and advanced application throughout the program. Its teaching effectiveness directly impacts the learning outcomes of subsequent courses and internships.</w:t>
      </w:r>
    </w:p>
    <w:p w14:paraId="52ECB078">
      <w:pPr>
        <w:pStyle w:val="11"/>
        <w:widowControl/>
        <w:snapToGrid/>
        <w:spacing w:before="0" w:beforeAutospacing="0" w:after="0" w:afterAutospacing="0" w:line="276" w:lineRule="auto"/>
        <w:ind w:firstLine="472" w:firstLineChars="197"/>
        <w:jc w:val="both"/>
        <w:textAlignment w:val="baseline"/>
        <w:rPr>
          <w:rStyle w:val="10"/>
          <w:rFonts w:ascii="宋体" w:hAnsi="宋体" w:eastAsia="宋体" w:cs="Courier New"/>
          <w:b/>
          <w:bCs/>
          <w:i w:val="0"/>
          <w:caps w:val="0"/>
          <w:spacing w:val="0"/>
          <w:w w:val="100"/>
          <w:kern w:val="2"/>
          <w:sz w:val="24"/>
          <w:szCs w:val="24"/>
          <w:lang w:val="en-US" w:eastAsia="zh-CN" w:bidi="ar-SA"/>
        </w:rPr>
      </w:pPr>
      <w:r>
        <w:rPr>
          <w:rStyle w:val="10"/>
          <w:rFonts w:ascii="Times New Roman" w:hAnsi="宋体" w:eastAsia="微软雅黑" w:cs="Courier New"/>
          <w:b/>
          <w:bCs/>
          <w:i w:val="0"/>
          <w:caps w:val="0"/>
          <w:spacing w:val="0"/>
          <w:w w:val="100"/>
          <w:kern w:val="2"/>
          <w:sz w:val="24"/>
          <w:szCs w:val="21"/>
          <w:lang w:val="en-US" w:eastAsia="zh-CN" w:bidi="ar-SA"/>
        </w:rPr>
        <w:t>III. Treatment of Teaching Materials (Addition and Removal of Teaching Content)</w:t>
      </w:r>
    </w:p>
    <w:p w14:paraId="316FD2CE">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1. The textbook used is "Fundamentals of Customs Procedures: Inspection and Quarantine Declaration" (Second Volume), edited by the China Customs Association and published by China Customs Press; and the school-based textbook "Commodity Inspection and Quarantine", edited by Wu Xieling.</w:t>
      </w:r>
    </w:p>
    <w:p w14:paraId="3962164D">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The course adheres to the educational philosophy of "essential and sufficient," carefully selecting textbook content with appropriate emphasis. To cultivate students' ability to solve practical problems, it goes beyond achieving knowledge objectives by extensively incorporating materials such as customs agency websites, news reports, and videos to stimulate critical thinking, enable students to apply inspection-related policies and regulations in problem-solving and decision-making, and foster their professional competence and ethics.</w:t>
      </w:r>
    </w:p>
    <w:p w14:paraId="252EE791">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2. Certain teaching components have been adjusted in accordance with the educational principle of "essential and sufficient." This course comprises two parts: theoretical instruction and practical training, totaling 30 class hours. The theoretical portion covers Chapters 1 to 8 of the textbook *Commodity Inspection and Quarantine*, while the practical component includes Skill Operation Projects 1 through 5.</w:t>
      </w:r>
    </w:p>
    <w:p w14:paraId="64DBE606">
      <w:pPr>
        <w:pStyle w:val="11"/>
        <w:widowControl/>
        <w:snapToGrid/>
        <w:spacing w:before="0" w:beforeAutospacing="0" w:after="0" w:afterAutospacing="0" w:line="276" w:lineRule="auto"/>
        <w:ind w:firstLine="477" w:firstLineChars="199"/>
        <w:jc w:val="both"/>
        <w:textAlignment w:val="baseline"/>
        <w:rPr>
          <w:rStyle w:val="10"/>
          <w:rFonts w:ascii="宋体" w:hAnsi="宋体" w:eastAsia="宋体" w:cs="Courier New"/>
          <w:b/>
          <w:bCs/>
          <w:i w:val="0"/>
          <w:caps w:val="0"/>
          <w:spacing w:val="0"/>
          <w:w w:val="100"/>
          <w:kern w:val="2"/>
          <w:sz w:val="24"/>
          <w:szCs w:val="24"/>
          <w:lang w:val="en-US" w:eastAsia="zh-CN" w:bidi="ar-SA"/>
        </w:rPr>
      </w:pPr>
      <w:r>
        <w:rPr>
          <w:rStyle w:val="10"/>
          <w:rFonts w:ascii="Times New Roman" w:hAnsi="宋体" w:eastAsia="微软雅黑" w:cs="Courier New"/>
          <w:b/>
          <w:bCs/>
          <w:i w:val="0"/>
          <w:caps w:val="0"/>
          <w:spacing w:val="0"/>
          <w:w w:val="100"/>
          <w:kern w:val="2"/>
          <w:sz w:val="24"/>
          <w:szCs w:val="24"/>
          <w:lang w:val="en-US" w:eastAsia="zh-CN" w:bidi="ar-SA"/>
        </w:rPr>
        <w:t>IV. Key Teaching Points and Difficulties</w:t>
      </w:r>
    </w:p>
    <w:p w14:paraId="42E4E3CA">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Key points: meanings of entry-exit inspection and quarantine category codes and customs supervision codes; design of entry-exit inspection procedures; regulations regarding amendments, revocations, re-declarations, and re-inspections of inspection and quarantine declarations; requirements for completing inspection and quarantine declarations; important considerations for inspecting various types of imported and exported goods; scope of quarantine approval and required declaration documents for animal products entering or leaving the country; scope of quarantine approval and required documentation for plant products; review criteria and documentation requirements for food product declaration labels; 3C certification for electromechanical products; pre-shipment inspections and corresponding documentation requirements; and specifications for filling origin certificates.</w:t>
      </w:r>
    </w:p>
    <w:p w14:paraId="37AE057B">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ab/>
      </w:r>
      <w:r>
        <w:rPr>
          <w:rStyle w:val="10"/>
          <w:rFonts w:ascii="Times New Roman" w:eastAsia="微软雅黑"/>
          <w:b w:val="0"/>
          <w:i w:val="0"/>
          <w:caps w:val="0"/>
          <w:spacing w:val="0"/>
          <w:w w:val="100"/>
          <w:kern w:val="2"/>
          <w:sz w:val="21"/>
          <w:szCs w:val="24"/>
          <w:lang w:val="en-US" w:eastAsia="zh-CN" w:bidi="ar-SA"/>
        </w:rPr>
        <w:t>Key challenges include: querying product HS codes; conducting inspection catalog searches based on HS codes; preparing required inspection documents and materials according to search results; handling various issues arising during inspection declarations (such as modifications, cancellations, or re-inspections); completing entry/exit cargo inspection declaration forms; issuing various certificates of origin; and processing packaging inspections for exported goods.</w:t>
      </w:r>
    </w:p>
    <w:p w14:paraId="087D4660">
      <w:pPr>
        <w:pStyle w:val="11"/>
        <w:widowControl/>
        <w:snapToGrid/>
        <w:spacing w:before="0" w:beforeAutospacing="0" w:after="0" w:afterAutospacing="0" w:line="276" w:lineRule="auto"/>
        <w:ind w:firstLine="477" w:firstLineChars="199"/>
        <w:jc w:val="both"/>
        <w:textAlignment w:val="baseline"/>
        <w:rPr>
          <w:rStyle w:val="10"/>
          <w:rFonts w:ascii="Times New Roman" w:hAnsi="宋体" w:eastAsia="微软雅黑" w:cs="Courier New"/>
          <w:b/>
          <w:bCs/>
          <w:i w:val="0"/>
          <w:caps w:val="0"/>
          <w:spacing w:val="0"/>
          <w:w w:val="100"/>
          <w:kern w:val="2"/>
          <w:sz w:val="24"/>
          <w:szCs w:val="24"/>
          <w:lang w:val="en-US" w:eastAsia="zh-CN" w:bidi="ar-SA"/>
        </w:rPr>
      </w:pPr>
      <w:r>
        <w:rPr>
          <w:rStyle w:val="10"/>
          <w:rFonts w:ascii="Times New Roman" w:hAnsi="宋体" w:eastAsia="微软雅黑" w:cs="Courier New"/>
          <w:b/>
          <w:bCs/>
          <w:i w:val="0"/>
          <w:caps w:val="0"/>
          <w:spacing w:val="0"/>
          <w:w w:val="100"/>
          <w:kern w:val="2"/>
          <w:sz w:val="24"/>
          <w:szCs w:val="24"/>
          <w:lang w:val="en-US" w:eastAsia="zh-CN" w:bidi="ar-SA"/>
        </w:rPr>
        <w:t xml:space="preserve"> V. Measures and Strategies to Improve Teaching Quality</w:t>
      </w:r>
      <w:r>
        <w:rPr>
          <w:rStyle w:val="10"/>
          <w:rFonts w:ascii="Times New Roman" w:hAnsi="宋体" w:eastAsia="微软雅黑" w:cs="Courier New"/>
          <w:b/>
          <w:bCs/>
          <w:i w:val="0"/>
          <w:caps w:val="0"/>
          <w:spacing w:val="0"/>
          <w:w w:val="100"/>
          <w:kern w:val="2"/>
          <w:sz w:val="24"/>
          <w:szCs w:val="24"/>
          <w:lang w:val="en-US" w:eastAsia="zh-CN" w:bidi="ar-SA"/>
        </w:rPr>
        <w:tab/>
      </w:r>
    </w:p>
    <w:p w14:paraId="4DB98502">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This course is highly experiential and practical in nature. In teaching, instructors should particularly emphasize applying heuristic teaching principles to guide students in developing habits of diligent and independent thinking. Heuristic teaching goes beyond mere "question-based" or "discussion-based" approaches; its core lies in demonstrating through real-world scenarios how emergencies across various countries and regions impact imports, exports, and inspection and quarantine procedures.</w:t>
      </w:r>
    </w:p>
    <w:p w14:paraId="3B846AB0">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Practical knowledge modules—including inspection application unit management, preparation of special goods inspection applications, and preparation of entry/exit inspection documents—each contains 2 to 3 hands-on assignments designed to develop students' practical skills and comprehensive problem-solving abilities.</w:t>
      </w:r>
    </w:p>
    <w:p w14:paraId="7C6E4FEF">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This course requires a thorough understanding of extensive commercial inspection laws and administrative regulations. Simply interpreting and explaining these provisions and expecting students to memorize them mechanically typically yields poor learning outcomes. Teachers should incorporate numerous case studies, news videos, and other relevant materials related to inspection and declaration procedures, organize classroom discussions and exchanges, guide students in analysis and synthesis, and help them comprehend the necessity and rationality of commercial inspection regulations through critical engagement.</w:t>
      </w:r>
    </w:p>
    <w:p w14:paraId="238FC6D7">
      <w:pPr>
        <w:pStyle w:val="11"/>
        <w:widowControl/>
        <w:snapToGrid/>
        <w:spacing w:before="0" w:beforeAutospacing="0" w:after="0" w:afterAutospacing="0" w:line="276" w:lineRule="auto"/>
        <w:ind w:firstLine="480" w:firstLineChars="200"/>
        <w:jc w:val="both"/>
        <w:textAlignment w:val="baseline"/>
        <w:rPr>
          <w:rStyle w:val="10"/>
          <w:rFonts w:ascii="宋体" w:hAnsi="宋体" w:eastAsia="宋体"/>
          <w:b w:val="0"/>
          <w:i w:val="0"/>
          <w:caps w:val="0"/>
          <w:spacing w:val="0"/>
          <w:w w:val="100"/>
          <w:kern w:val="2"/>
          <w:sz w:val="24"/>
          <w:szCs w:val="24"/>
          <w:lang w:val="en-US" w:eastAsia="zh-CN" w:bidi="ar-SA"/>
        </w:rPr>
      </w:pPr>
      <w:r>
        <w:rPr>
          <w:rStyle w:val="10"/>
          <w:rFonts w:ascii="Times New Roman" w:hAnsi="宋体" w:eastAsia="微软雅黑" w:cs="Courier New"/>
          <w:b/>
          <w:bCs/>
          <w:i w:val="0"/>
          <w:caps w:val="0"/>
          <w:spacing w:val="0"/>
          <w:w w:val="100"/>
          <w:kern w:val="2"/>
          <w:sz w:val="24"/>
          <w:szCs w:val="21"/>
          <w:lang w:val="en-US" w:eastAsia="zh-CN" w:bidi="ar-SA"/>
        </w:rPr>
        <w:t>VI. Reform of Teaching Methods and Evaluation Approaches</w:t>
      </w:r>
    </w:p>
    <w:p w14:paraId="15F02B16">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1. Reform of Teaching Methods</w:t>
      </w:r>
    </w:p>
    <w:p w14:paraId="1794CE68">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(1) Case-based teaching method</w:t>
      </w:r>
    </w:p>
    <w:p w14:paraId="7341AE15">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This course integrates theory closely with practice. Relying solely on textbooks would make instruction monotonous and ineffective in developing students' professional skills. During teaching, each student group is required to analyze representative cases based on assigned tasks and practical circumstances, discuss the characteristics and key considerations of various goods during import and export processes, thereby gradually accumulating experience in commodity inspection and quarantine, expanding their knowledge base, and enhancing their professional competence.</w:t>
      </w:r>
    </w:p>
    <w:p w14:paraId="34E26743">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(2) Integration of teaching and practice</w:t>
      </w:r>
    </w:p>
    <w:p w14:paraId="10B8EFA1">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The declaration process for inspection and quarantine of imported and exported goods involves communicating business-related information with clients, assisting in organizing and submitting required inspection documents, and preparing relevant application forms. To develop students' professional competencies, the teaching approach emphasizes active student participation and continuous accumulation of practical experience in commodity inspection and quarantine analysis, fostering a learning-by-doing mindset that enhances problem-solving abilities through hands-on practice and promotes the internalization and application of skills. This integrates theoretical learning with practical operations to progressively cultivate students' practical work capabilities.</w:t>
      </w:r>
    </w:p>
    <w:p w14:paraId="655B0D7E">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During the teaching process, in addition to ensuring students master the knowledge requirements for inspection and quarantine procedures when goods are imported or exported, the use of specialized software to simulate declaration processes is incorporated as a key component of regular assessment, thereby enhancing their practical skills through simulated declaration exercises.</w:t>
      </w:r>
    </w:p>
    <w:p w14:paraId="001BA679">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(3) Group discussion teaching method</w:t>
      </w:r>
    </w:p>
    <w:p w14:paraId="4DC3D261">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Divide the class into groups of 4–6 students each. Assign specific tasks to each group: when handling various types of imported or exported goods, discuss the necessary preparatory steps (such as documentation filing, registration, or approval), the required documents to submit, and how these procedures should be coordinated with import/export processes and customs clearance requirements.</w:t>
      </w:r>
    </w:p>
    <w:p w14:paraId="5690B98C">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During the teaching process, students are assigned tasks such as writing reports on the analysis of import and export commodity inspection and quarantine procedures and preparatory work for entry-exit inspection and quarantine. Groups engage in free discussions, combining current circumstances to propose their own recommendations and insights; representatives then present their views, during which other groups may raise questions or offer differing opinions, while members of their own group may provide additional input. The instructor provides feedback based on each group's reports. Through group discussions, students become actively involved in the learning process, shifting from passive to active learning, thereby enlivening classroom dynamics, enhancing mastery of professional skills, and improving overall teaching effectiveness.</w:t>
      </w:r>
    </w:p>
    <w:p w14:paraId="53DD51FA">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2. Evaluation Methods</w:t>
      </w:r>
    </w:p>
    <w:p w14:paraId="09556540">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This course is a specialized examination subject conducted as an open-book test. The final grade consists of two components: the regular performance score accounts for 40%, and the final exam score accounts for 60%.</w:t>
      </w:r>
    </w:p>
    <w:p w14:paraId="4EF94A0D">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(1) Regular performance evaluation includes assessments of homework, in-class exercises, participation in discussions, and attendance. Students who demonstrate outstanding classroom performance, actively contribute to discussions, exhibit proactive learning habits after class, or demonstrate critical thinking and frequent questioning will receive additional points ranging from 5 to 15 on their regular performance score.</w:t>
      </w:r>
    </w:p>
    <w:p w14:paraId="157ACD1D">
      <w:pPr>
        <w:snapToGrid/>
        <w:spacing w:before="0" w:beforeAutospacing="0" w:after="0" w:afterAutospacing="0" w:line="276" w:lineRule="auto"/>
        <w:ind w:firstLine="420" w:firstLineChars="200"/>
        <w:jc w:val="both"/>
        <w:textAlignment w:val="baseline"/>
        <w:rPr>
          <w:rStyle w:val="10"/>
          <w:rFonts w:ascii="Times New Roman" w:eastAsia="微软雅黑"/>
          <w:b w:val="0"/>
          <w:i w:val="0"/>
          <w:caps w:val="0"/>
          <w:spacing w:val="0"/>
          <w:w w:val="100"/>
          <w:kern w:val="2"/>
          <w:sz w:val="21"/>
          <w:szCs w:val="24"/>
          <w:lang w:val="en-US" w:eastAsia="zh-CN" w:bidi="ar-SA"/>
        </w:rPr>
      </w:pPr>
      <w:r>
        <w:rPr>
          <w:rStyle w:val="10"/>
          <w:rFonts w:ascii="Times New Roman" w:eastAsia="微软雅黑"/>
          <w:b w:val="0"/>
          <w:i w:val="0"/>
          <w:caps w:val="0"/>
          <w:spacing w:val="0"/>
          <w:w w:val="100"/>
          <w:kern w:val="2"/>
          <w:sz w:val="21"/>
          <w:szCs w:val="24"/>
          <w:lang w:val="en-US" w:eastAsia="zh-CN" w:bidi="ar-SA"/>
        </w:rPr>
        <w:t>(2) Final exam score: A closed-book written paper test accounting for 60% of the total grade.</w:t>
      </w:r>
    </w:p>
    <w:p w14:paraId="2BC62BBF">
      <w:pPr>
        <w:pStyle w:val="11"/>
        <w:widowControl/>
        <w:snapToGrid/>
        <w:spacing w:before="0" w:beforeAutospacing="0" w:after="0" w:afterAutospacing="0" w:line="276" w:lineRule="auto"/>
        <w:ind w:firstLine="480" w:firstLineChars="200"/>
        <w:jc w:val="both"/>
        <w:textAlignment w:val="baseline"/>
        <w:rPr>
          <w:rStyle w:val="10"/>
          <w:rFonts w:ascii="宋体" w:hAnsi="宋体" w:eastAsia="宋体"/>
          <w:b/>
          <w:i w:val="0"/>
          <w:caps w:val="0"/>
          <w:spacing w:val="0"/>
          <w:w w:val="100"/>
          <w:kern w:val="2"/>
          <w:sz w:val="24"/>
          <w:szCs w:val="24"/>
          <w:lang w:val="en-US" w:eastAsia="zh-CN" w:bidi="ar-SA"/>
        </w:rPr>
      </w:pPr>
      <w:r>
        <w:rPr>
          <w:rStyle w:val="10"/>
          <w:rFonts w:ascii="Times New Roman" w:hAnsi="宋体" w:eastAsia="微软雅黑"/>
          <w:b/>
          <w:i w:val="0"/>
          <w:caps w:val="0"/>
          <w:spacing w:val="0"/>
          <w:w w:val="100"/>
          <w:kern w:val="2"/>
          <w:sz w:val="24"/>
          <w:szCs w:val="24"/>
          <w:lang w:val="en-US" w:eastAsia="zh-CN" w:bidi="ar-SA"/>
        </w:rPr>
        <w:t>VII. Other Notes</w:t>
      </w:r>
    </w:p>
    <w:p w14:paraId="0094E993">
      <w:pPr>
        <w:pStyle w:val="2"/>
        <w:spacing w:line="300" w:lineRule="auto"/>
        <w:rPr>
          <w:rFonts w:ascii="Times New Roman" w:hAnsi="Times New Roman" w:cs="Times New Roman"/>
          <w:sz w:val="22"/>
          <w:szCs w:val="22"/>
        </w:rPr>
      </w:pPr>
      <w:r>
        <w:rPr>
          <w:rFonts w:ascii="Times New Roman" w:hAnsi="Times New Roman" w:cs="Times New Roman"/>
          <w:b/>
          <w:sz w:val="22"/>
          <w:szCs w:val="22"/>
        </w:rPr>
        <w:t xml:space="preserve">     </w:t>
      </w:r>
      <w:r>
        <w:rPr>
          <w:rFonts w:ascii="Times New Roman" w:hAnsi="Times New Roman" w:cs="Times New Roman"/>
          <w:sz w:val="22"/>
          <w:szCs w:val="22"/>
        </w:rPr>
        <w:t>None</w:t>
      </w:r>
    </w:p>
    <w:p w14:paraId="6BD16605">
      <w:pPr>
        <w:pStyle w:val="2"/>
        <w:spacing w:line="300" w:lineRule="auto"/>
        <w:ind w:firstLine="570"/>
        <w:rPr>
          <w:rFonts w:ascii="微软简行楷" w:eastAsia="微软简行楷"/>
          <w:sz w:val="22"/>
          <w:szCs w:val="22"/>
        </w:rPr>
        <w:sectPr>
          <w:type w:val="continuous"/>
          <w:pgSz w:w="16840" w:h="11907" w:orient="landscape"/>
          <w:pgMar w:top="1021" w:right="1134" w:bottom="1021" w:left="1134" w:header="851" w:footer="992" w:gutter="0"/>
          <w:cols w:space="425" w:num="2"/>
          <w:docGrid w:type="linesAndChars" w:linePitch="318" w:charSpace="0"/>
        </w:sectPr>
      </w:pPr>
    </w:p>
    <w:tbl>
      <w:tblPr>
        <w:tblStyle w:val="5"/>
        <w:tblW w:w="13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800"/>
        <w:gridCol w:w="1653"/>
        <w:gridCol w:w="4733"/>
        <w:gridCol w:w="805"/>
        <w:gridCol w:w="1205"/>
        <w:gridCol w:w="2611"/>
        <w:gridCol w:w="636"/>
      </w:tblGrid>
      <w:tr w14:paraId="2A80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4" w:hRule="atLeast"/>
          <w:tblHeader/>
          <w:jc w:val="center"/>
        </w:trPr>
        <w:tc>
          <w:tcPr>
            <w:tcW w:w="690" w:type="dxa"/>
            <w:vAlign w:val="center"/>
          </w:tcPr>
          <w:p w14:paraId="5B43C1CE">
            <w:pPr>
              <w:jc w:val="center"/>
              <w:rPr>
                <w:rFonts w:ascii="Times New Roman Bold" w:hAnsi="Times New Roman Bold" w:cs="Times New Roman Bold"/>
                <w:b/>
                <w:bCs/>
                <w:sz w:val="18"/>
                <w:szCs w:val="18"/>
              </w:rPr>
            </w:pPr>
            <w:r>
              <w:rPr>
                <w:rFonts w:ascii="Times New Roman Bold" w:hAnsi="Times New Roman Bold" w:cs="Times New Roman Bold"/>
                <w:b/>
                <w:bCs/>
                <w:sz w:val="18"/>
                <w:szCs w:val="18"/>
              </w:rPr>
              <w:t>NO.</w:t>
            </w:r>
          </w:p>
        </w:tc>
        <w:tc>
          <w:tcPr>
            <w:tcW w:w="800" w:type="dxa"/>
            <w:vAlign w:val="center"/>
          </w:tcPr>
          <w:p w14:paraId="516EE81B">
            <w:pPr>
              <w:jc w:val="center"/>
              <w:rPr>
                <w:rFonts w:ascii="Times New Roman Bold" w:hAnsi="Times New Roman Bold" w:cs="Times New Roman Bold"/>
                <w:b/>
                <w:bCs/>
                <w:sz w:val="18"/>
                <w:szCs w:val="18"/>
              </w:rPr>
            </w:pPr>
            <w:r>
              <w:rPr>
                <w:rFonts w:ascii="Times New Roman Bold" w:hAnsi="Times New Roman Bold" w:cs="Times New Roman Bold"/>
                <w:b/>
                <w:bCs/>
                <w:sz w:val="18"/>
                <w:szCs w:val="18"/>
              </w:rPr>
              <w:t>Teach</w:t>
            </w:r>
          </w:p>
          <w:p w14:paraId="26CB3FB5">
            <w:pPr>
              <w:jc w:val="center"/>
              <w:rPr>
                <w:rFonts w:ascii="Times New Roman Bold" w:hAnsi="Times New Roman Bold" w:cs="Times New Roman Bold"/>
                <w:b/>
                <w:bCs/>
                <w:sz w:val="18"/>
                <w:szCs w:val="18"/>
              </w:rPr>
            </w:pPr>
            <w:r>
              <w:rPr>
                <w:rFonts w:ascii="Times New Roman Bold" w:hAnsi="Times New Roman Bold" w:cs="Times New Roman Bold"/>
                <w:b/>
                <w:bCs/>
                <w:sz w:val="18"/>
                <w:szCs w:val="18"/>
              </w:rPr>
              <w:t>Week</w:t>
            </w:r>
          </w:p>
        </w:tc>
        <w:tc>
          <w:tcPr>
            <w:tcW w:w="1653" w:type="dxa"/>
            <w:vAlign w:val="center"/>
          </w:tcPr>
          <w:p w14:paraId="5E57CBCF">
            <w:pPr>
              <w:jc w:val="center"/>
              <w:rPr>
                <w:rFonts w:ascii="Times New Roman Bold" w:hAnsi="Times New Roman Bold" w:cs="Times New Roman Bold"/>
                <w:b/>
                <w:bCs/>
                <w:sz w:val="18"/>
                <w:szCs w:val="18"/>
              </w:rPr>
            </w:pPr>
            <w:r>
              <w:rPr>
                <w:rFonts w:ascii="Times New Roman Bold" w:hAnsi="Times New Roman Bold" w:cs="Times New Roman Bold"/>
                <w:b/>
                <w:bCs/>
                <w:sz w:val="18"/>
                <w:szCs w:val="18"/>
              </w:rPr>
              <w:t>Chapter</w:t>
            </w:r>
          </w:p>
        </w:tc>
        <w:tc>
          <w:tcPr>
            <w:tcW w:w="4733" w:type="dxa"/>
            <w:vAlign w:val="center"/>
          </w:tcPr>
          <w:p w14:paraId="6932A1DB">
            <w:pPr>
              <w:jc w:val="center"/>
              <w:rPr>
                <w:rFonts w:ascii="Times New Roman Bold" w:hAnsi="Times New Roman Bold" w:cs="Times New Roman Bold"/>
                <w:b/>
                <w:bCs/>
                <w:sz w:val="18"/>
                <w:szCs w:val="18"/>
              </w:rPr>
            </w:pPr>
            <w:r>
              <w:rPr>
                <w:rFonts w:ascii="Times New Roman Bold" w:hAnsi="Times New Roman Bold" w:cs="Times New Roman Bold"/>
                <w:b/>
                <w:bCs/>
                <w:sz w:val="18"/>
                <w:szCs w:val="18"/>
              </w:rPr>
              <w:t>Teaching content</w:t>
            </w:r>
          </w:p>
        </w:tc>
        <w:tc>
          <w:tcPr>
            <w:tcW w:w="805" w:type="dxa"/>
            <w:vAlign w:val="center"/>
          </w:tcPr>
          <w:p w14:paraId="567850B5">
            <w:pPr>
              <w:jc w:val="center"/>
              <w:rPr>
                <w:rFonts w:ascii="Times New Roman Bold" w:hAnsi="Times New Roman Bold" w:cs="Times New Roman Bold"/>
                <w:b/>
                <w:bCs/>
                <w:color w:val="0D0D0D"/>
                <w:sz w:val="18"/>
                <w:szCs w:val="18"/>
              </w:rPr>
            </w:pPr>
            <w:r>
              <w:rPr>
                <w:rFonts w:ascii="Times New Roman Bold" w:hAnsi="Times New Roman Bold" w:cs="Times New Roman Bold"/>
                <w:b/>
                <w:bCs/>
                <w:color w:val="0D0D0D"/>
                <w:sz w:val="18"/>
                <w:szCs w:val="18"/>
              </w:rPr>
              <w:t>Class hours</w:t>
            </w:r>
          </w:p>
        </w:tc>
        <w:tc>
          <w:tcPr>
            <w:tcW w:w="1205" w:type="dxa"/>
            <w:vAlign w:val="center"/>
          </w:tcPr>
          <w:p w14:paraId="60BD1D26">
            <w:pPr>
              <w:jc w:val="center"/>
              <w:rPr>
                <w:rFonts w:ascii="Times New Roman Bold" w:hAnsi="Times New Roman Bold" w:cs="Times New Roman Bold"/>
                <w:b/>
                <w:bCs/>
                <w:sz w:val="18"/>
                <w:szCs w:val="18"/>
              </w:rPr>
            </w:pPr>
            <w:r>
              <w:rPr>
                <w:rFonts w:ascii="Times New Roman Bold" w:hAnsi="Times New Roman Bold" w:cs="Times New Roman Bold"/>
                <w:b/>
                <w:bCs/>
                <w:sz w:val="18"/>
                <w:szCs w:val="18"/>
              </w:rPr>
              <w:t>Teaching methods</w:t>
            </w:r>
          </w:p>
        </w:tc>
        <w:tc>
          <w:tcPr>
            <w:tcW w:w="2611" w:type="dxa"/>
            <w:vAlign w:val="center"/>
          </w:tcPr>
          <w:p w14:paraId="52141C23">
            <w:pPr>
              <w:jc w:val="center"/>
              <w:rPr>
                <w:rFonts w:ascii="Times New Roman Bold" w:hAnsi="Times New Roman Bold" w:cs="Times New Roman Bold"/>
                <w:b/>
                <w:bCs/>
                <w:sz w:val="18"/>
                <w:szCs w:val="18"/>
              </w:rPr>
            </w:pPr>
            <w:r>
              <w:rPr>
                <w:rFonts w:ascii="Times New Roman Bold" w:hAnsi="Times New Roman Bold" w:cs="Times New Roman Bold"/>
                <w:b/>
                <w:bCs/>
                <w:sz w:val="18"/>
                <w:szCs w:val="18"/>
              </w:rPr>
              <w:t>Work assignments</w:t>
            </w:r>
          </w:p>
          <w:p w14:paraId="688842AE">
            <w:pPr>
              <w:jc w:val="center"/>
              <w:rPr>
                <w:rFonts w:ascii="Times New Roman Bold" w:hAnsi="Times New Roman Bold" w:cs="Times New Roman Bold"/>
                <w:b/>
                <w:bCs/>
                <w:sz w:val="18"/>
                <w:szCs w:val="18"/>
              </w:rPr>
            </w:pPr>
            <w:r>
              <w:rPr>
                <w:rFonts w:ascii="Times New Roman Bold" w:hAnsi="Times New Roman Bold" w:cs="Times New Roman Bold"/>
                <w:b/>
                <w:bCs/>
                <w:sz w:val="18"/>
                <w:szCs w:val="18"/>
              </w:rPr>
              <w:t>(Note in-class and extracurricular)</w:t>
            </w:r>
          </w:p>
        </w:tc>
        <w:tc>
          <w:tcPr>
            <w:tcW w:w="636" w:type="dxa"/>
            <w:vAlign w:val="center"/>
          </w:tcPr>
          <w:p w14:paraId="4E72F07E">
            <w:pPr>
              <w:jc w:val="center"/>
              <w:rPr>
                <w:rFonts w:ascii="Times New Roman Bold" w:hAnsi="Times New Roman Bold" w:cs="Times New Roman Bold"/>
                <w:b/>
                <w:bCs/>
                <w:sz w:val="18"/>
                <w:szCs w:val="18"/>
              </w:rPr>
            </w:pPr>
            <w:r>
              <w:rPr>
                <w:rFonts w:ascii="Times New Roman Bold" w:hAnsi="Times New Roman Bold" w:cs="Times New Roman Bold"/>
                <w:b/>
                <w:bCs/>
                <w:sz w:val="18"/>
                <w:szCs w:val="18"/>
              </w:rPr>
              <w:t>Note</w:t>
            </w:r>
          </w:p>
        </w:tc>
      </w:tr>
      <w:tr w14:paraId="6113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2CFBAD4E">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1</w:t>
            </w:r>
          </w:p>
        </w:tc>
        <w:tc>
          <w:tcPr>
            <w:tcW w:w="800" w:type="dxa"/>
            <w:vAlign w:val="center"/>
          </w:tcPr>
          <w:p w14:paraId="4E346067">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1</w:t>
            </w:r>
          </w:p>
        </w:tc>
        <w:tc>
          <w:tcPr>
            <w:tcW w:w="1653" w:type="dxa"/>
            <w:vAlign w:val="center"/>
          </w:tcPr>
          <w:p w14:paraId="4A632BCE">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Chapter One</w:t>
            </w:r>
          </w:p>
        </w:tc>
        <w:tc>
          <w:tcPr>
            <w:tcW w:w="4733" w:type="dxa"/>
            <w:vAlign w:val="center"/>
          </w:tcPr>
          <w:p w14:paraId="59945640">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Overview of Entry-Exit Inspection and Quarantine; Scope of Entry-Exit Inspection and Quarantine Services; Latest Updates in Customs Inspection and Quarantine Practices.</w:t>
            </w:r>
          </w:p>
        </w:tc>
        <w:tc>
          <w:tcPr>
            <w:tcW w:w="805" w:type="dxa"/>
            <w:vAlign w:val="center"/>
          </w:tcPr>
          <w:p w14:paraId="2ABDBBFA">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1205" w:type="dxa"/>
            <w:vAlign w:val="center"/>
          </w:tcPr>
          <w:p w14:paraId="4BE140C8">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Classroom Teaching</w:t>
            </w:r>
          </w:p>
        </w:tc>
        <w:tc>
          <w:tcPr>
            <w:tcW w:w="2611" w:type="dxa"/>
            <w:vAlign w:val="center"/>
          </w:tcPr>
          <w:p w14:paraId="1B7F2621">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p>
        </w:tc>
        <w:tc>
          <w:tcPr>
            <w:tcW w:w="636" w:type="dxa"/>
            <w:vAlign w:val="center"/>
          </w:tcPr>
          <w:p w14:paraId="77E681EC">
            <w:pPr>
              <w:snapToGrid w:val="0"/>
              <w:spacing w:before="0" w:beforeAutospacing="0" w:after="0" w:afterAutospacing="0" w:line="240" w:lineRule="auto"/>
              <w:ind w:left="0" w:leftChars="0" w:right="0" w:rightChars="0" w:firstLine="0" w:firstLineChars="0"/>
              <w:jc w:val="center"/>
              <w:textAlignment w:val="baseline"/>
              <w:rPr>
                <w:sz w:val="18"/>
                <w:szCs w:val="18"/>
              </w:rPr>
            </w:pPr>
          </w:p>
        </w:tc>
      </w:tr>
      <w:tr w14:paraId="5E84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38E2E548">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2</w:t>
            </w:r>
          </w:p>
        </w:tc>
        <w:tc>
          <w:tcPr>
            <w:tcW w:w="800" w:type="dxa"/>
            <w:vAlign w:val="center"/>
          </w:tcPr>
          <w:p w14:paraId="7382CBED">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2</w:t>
            </w:r>
          </w:p>
        </w:tc>
        <w:tc>
          <w:tcPr>
            <w:tcW w:w="1653" w:type="dxa"/>
            <w:vAlign w:val="center"/>
          </w:tcPr>
          <w:p w14:paraId="7BD63BF4">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Chapter one</w:t>
            </w:r>
          </w:p>
        </w:tc>
        <w:tc>
          <w:tcPr>
            <w:tcW w:w="4733" w:type="dxa"/>
            <w:vAlign w:val="center"/>
          </w:tcPr>
          <w:p w14:paraId="64C6FF64">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Customs supervision requirements and inspection/quarantine categories.</w:t>
            </w:r>
          </w:p>
        </w:tc>
        <w:tc>
          <w:tcPr>
            <w:tcW w:w="805" w:type="dxa"/>
            <w:vAlign w:val="center"/>
          </w:tcPr>
          <w:p w14:paraId="414093FE">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1205" w:type="dxa"/>
            <w:vAlign w:val="center"/>
          </w:tcPr>
          <w:p w14:paraId="657A49FE">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Classroom Teaching</w:t>
            </w:r>
          </w:p>
        </w:tc>
        <w:tc>
          <w:tcPr>
            <w:tcW w:w="2611" w:type="dxa"/>
            <w:vAlign w:val="center"/>
          </w:tcPr>
          <w:p w14:paraId="1F75837F">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Online Practice 1 + Post-Class Assignment 1</w:t>
            </w:r>
          </w:p>
        </w:tc>
        <w:tc>
          <w:tcPr>
            <w:tcW w:w="636" w:type="dxa"/>
            <w:vAlign w:val="center"/>
          </w:tcPr>
          <w:p w14:paraId="7A425A07">
            <w:pPr>
              <w:snapToGrid w:val="0"/>
              <w:spacing w:before="0" w:beforeAutospacing="0" w:after="0" w:afterAutospacing="0" w:line="240" w:lineRule="auto"/>
              <w:ind w:left="0" w:leftChars="0" w:right="0" w:rightChars="0" w:firstLine="0" w:firstLineChars="0"/>
              <w:jc w:val="center"/>
              <w:textAlignment w:val="baseline"/>
              <w:rPr>
                <w:sz w:val="18"/>
                <w:szCs w:val="18"/>
              </w:rPr>
            </w:pPr>
          </w:p>
        </w:tc>
      </w:tr>
      <w:tr w14:paraId="0CF43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24434665">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800" w:type="dxa"/>
            <w:vAlign w:val="center"/>
          </w:tcPr>
          <w:p w14:paraId="43F0649C">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1653" w:type="dxa"/>
            <w:vAlign w:val="center"/>
          </w:tcPr>
          <w:p w14:paraId="78509F4B">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Chapter One</w:t>
            </w:r>
          </w:p>
        </w:tc>
        <w:tc>
          <w:tcPr>
            <w:tcW w:w="4733" w:type="dxa"/>
            <w:vAlign w:val="center"/>
          </w:tcPr>
          <w:p w14:paraId="47FBEC4B">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Inspection and Quarantine Code Inquiry Practice Sessions, Post-Class Exercise Explanations, and English Exercises for Inspection and Quarantine (Part 1)</w:t>
            </w:r>
          </w:p>
        </w:tc>
        <w:tc>
          <w:tcPr>
            <w:tcW w:w="805" w:type="dxa"/>
            <w:vAlign w:val="center"/>
          </w:tcPr>
          <w:p w14:paraId="26A4D064">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1205" w:type="dxa"/>
            <w:vAlign w:val="center"/>
          </w:tcPr>
          <w:p w14:paraId="1BDB4953">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Classroom Teaching</w:t>
            </w:r>
          </w:p>
        </w:tc>
        <w:tc>
          <w:tcPr>
            <w:tcW w:w="2611" w:type="dxa"/>
            <w:vAlign w:val="center"/>
          </w:tcPr>
          <w:p w14:paraId="4698A315">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Inspection and Quarantine English Practice 1</w:t>
            </w:r>
          </w:p>
        </w:tc>
        <w:tc>
          <w:tcPr>
            <w:tcW w:w="636" w:type="dxa"/>
            <w:vAlign w:val="center"/>
          </w:tcPr>
          <w:p w14:paraId="68B543BA">
            <w:pPr>
              <w:snapToGrid w:val="0"/>
              <w:spacing w:before="0" w:beforeAutospacing="0" w:after="0" w:afterAutospacing="0" w:line="240" w:lineRule="auto"/>
              <w:ind w:left="0" w:leftChars="0" w:right="0" w:rightChars="0" w:firstLine="0" w:firstLineChars="0"/>
              <w:jc w:val="center"/>
              <w:textAlignment w:val="baseline"/>
              <w:rPr>
                <w:sz w:val="18"/>
                <w:szCs w:val="18"/>
              </w:rPr>
            </w:pPr>
          </w:p>
        </w:tc>
      </w:tr>
      <w:tr w14:paraId="1203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0F8A1FBE">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4</w:t>
            </w:r>
          </w:p>
        </w:tc>
        <w:tc>
          <w:tcPr>
            <w:tcW w:w="800" w:type="dxa"/>
            <w:vAlign w:val="center"/>
          </w:tcPr>
          <w:p w14:paraId="40F07FD5">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4</w:t>
            </w:r>
          </w:p>
        </w:tc>
        <w:tc>
          <w:tcPr>
            <w:tcW w:w="1653" w:type="dxa"/>
            <w:vAlign w:val="center"/>
          </w:tcPr>
          <w:p w14:paraId="6564F6FA">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Chapter two</w:t>
            </w:r>
          </w:p>
        </w:tc>
        <w:tc>
          <w:tcPr>
            <w:tcW w:w="4733" w:type="dxa"/>
            <w:vAlign w:val="center"/>
          </w:tcPr>
          <w:p w14:paraId="6D63C489">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Domestic and international inspection and quarantine agencies, as well as renowned brands</w:t>
            </w:r>
          </w:p>
        </w:tc>
        <w:tc>
          <w:tcPr>
            <w:tcW w:w="805" w:type="dxa"/>
            <w:vAlign w:val="center"/>
          </w:tcPr>
          <w:p w14:paraId="2777B54E">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1205" w:type="dxa"/>
            <w:vAlign w:val="center"/>
          </w:tcPr>
          <w:p w14:paraId="36733CCA">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Classroom Teaching</w:t>
            </w:r>
          </w:p>
        </w:tc>
        <w:tc>
          <w:tcPr>
            <w:tcW w:w="2611" w:type="dxa"/>
            <w:vAlign w:val="center"/>
          </w:tcPr>
          <w:p w14:paraId="079E6B0C">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Online Practice 2</w:t>
            </w:r>
          </w:p>
        </w:tc>
        <w:tc>
          <w:tcPr>
            <w:tcW w:w="636" w:type="dxa"/>
            <w:vAlign w:val="center"/>
          </w:tcPr>
          <w:p w14:paraId="779E6132">
            <w:pPr>
              <w:snapToGrid w:val="0"/>
              <w:spacing w:before="0" w:beforeAutospacing="0" w:after="0" w:afterAutospacing="0" w:line="240" w:lineRule="auto"/>
              <w:ind w:left="0" w:leftChars="0" w:right="0" w:rightChars="0" w:firstLine="0" w:firstLineChars="0"/>
              <w:jc w:val="center"/>
              <w:textAlignment w:val="baseline"/>
              <w:rPr>
                <w:sz w:val="18"/>
                <w:szCs w:val="18"/>
              </w:rPr>
            </w:pPr>
          </w:p>
        </w:tc>
      </w:tr>
      <w:tr w14:paraId="331D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33352289">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5</w:t>
            </w:r>
          </w:p>
        </w:tc>
        <w:tc>
          <w:tcPr>
            <w:tcW w:w="800" w:type="dxa"/>
            <w:vAlign w:val="center"/>
          </w:tcPr>
          <w:p w14:paraId="187AB564">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5</w:t>
            </w:r>
          </w:p>
        </w:tc>
        <w:tc>
          <w:tcPr>
            <w:tcW w:w="1653" w:type="dxa"/>
            <w:vAlign w:val="center"/>
          </w:tcPr>
          <w:p w14:paraId="368D8C14">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Chapter two</w:t>
            </w:r>
          </w:p>
        </w:tc>
        <w:tc>
          <w:tcPr>
            <w:tcW w:w="4733" w:type="dxa"/>
            <w:vAlign w:val="center"/>
          </w:tcPr>
          <w:p w14:paraId="6F43B16E">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Registration and cancellation of inspection reporting entities; Management regulations: Rights, obligations, and legal liabilities; Case analysis and explanation of inspection reporting entity management</w:t>
            </w:r>
          </w:p>
        </w:tc>
        <w:tc>
          <w:tcPr>
            <w:tcW w:w="805" w:type="dxa"/>
            <w:vAlign w:val="center"/>
          </w:tcPr>
          <w:p w14:paraId="12FAC4D2">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1205" w:type="dxa"/>
            <w:vAlign w:val="center"/>
          </w:tcPr>
          <w:p w14:paraId="395D6982">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Classroom Teaching</w:t>
            </w:r>
          </w:p>
        </w:tc>
        <w:tc>
          <w:tcPr>
            <w:tcW w:w="2611" w:type="dxa"/>
            <w:vAlign w:val="center"/>
          </w:tcPr>
          <w:p w14:paraId="30F25167">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Case Analysis on the Management of Inspection-Reporting Entities</w:t>
            </w:r>
          </w:p>
        </w:tc>
        <w:tc>
          <w:tcPr>
            <w:tcW w:w="636" w:type="dxa"/>
            <w:vAlign w:val="center"/>
          </w:tcPr>
          <w:p w14:paraId="16D6378E">
            <w:pPr>
              <w:snapToGrid w:val="0"/>
              <w:spacing w:before="0" w:beforeAutospacing="0" w:after="0" w:afterAutospacing="0" w:line="240" w:lineRule="auto"/>
              <w:ind w:left="0" w:leftChars="0" w:right="0" w:rightChars="0" w:firstLine="0" w:firstLineChars="0"/>
              <w:jc w:val="center"/>
              <w:textAlignment w:val="baseline"/>
              <w:rPr>
                <w:sz w:val="18"/>
                <w:szCs w:val="18"/>
              </w:rPr>
            </w:pPr>
          </w:p>
        </w:tc>
      </w:tr>
      <w:tr w14:paraId="3AF3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1F44B7AF">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6</w:t>
            </w:r>
          </w:p>
        </w:tc>
        <w:tc>
          <w:tcPr>
            <w:tcW w:w="800" w:type="dxa"/>
            <w:vAlign w:val="center"/>
          </w:tcPr>
          <w:p w14:paraId="2A47874C">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6</w:t>
            </w:r>
          </w:p>
        </w:tc>
        <w:tc>
          <w:tcPr>
            <w:tcW w:w="1653" w:type="dxa"/>
            <w:vAlign w:val="center"/>
          </w:tcPr>
          <w:p w14:paraId="151E3678">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Chapter three</w:t>
            </w:r>
          </w:p>
        </w:tc>
        <w:tc>
          <w:tcPr>
            <w:tcW w:w="4733" w:type="dxa"/>
            <w:vAlign w:val="center"/>
          </w:tcPr>
          <w:p w14:paraId="431C547D">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Review of Chapter 2 content; Chapter 3 content: General provisions for inspection and quarantine declaration: Time and location requirements for declaration</w:t>
            </w:r>
          </w:p>
        </w:tc>
        <w:tc>
          <w:tcPr>
            <w:tcW w:w="805" w:type="dxa"/>
            <w:vAlign w:val="center"/>
          </w:tcPr>
          <w:p w14:paraId="30E21069">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1205" w:type="dxa"/>
            <w:vAlign w:val="center"/>
          </w:tcPr>
          <w:p w14:paraId="6B9C4D2E">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Classroom Teaching</w:t>
            </w:r>
          </w:p>
        </w:tc>
        <w:tc>
          <w:tcPr>
            <w:tcW w:w="2611" w:type="dxa"/>
            <w:vAlign w:val="center"/>
          </w:tcPr>
          <w:p w14:paraId="7C65DE91">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Inspection and Quarantine Declaration Process Operations</w:t>
            </w:r>
          </w:p>
        </w:tc>
        <w:tc>
          <w:tcPr>
            <w:tcW w:w="636" w:type="dxa"/>
            <w:vAlign w:val="center"/>
          </w:tcPr>
          <w:p w14:paraId="38E4C200">
            <w:pPr>
              <w:snapToGrid w:val="0"/>
              <w:spacing w:before="0" w:beforeAutospacing="0" w:after="0" w:afterAutospacing="0" w:line="240" w:lineRule="auto"/>
              <w:ind w:left="0" w:leftChars="0" w:right="0" w:rightChars="0" w:firstLine="0" w:firstLineChars="0"/>
              <w:jc w:val="center"/>
              <w:textAlignment w:val="baseline"/>
              <w:rPr>
                <w:sz w:val="18"/>
                <w:szCs w:val="18"/>
              </w:rPr>
            </w:pPr>
          </w:p>
        </w:tc>
      </w:tr>
      <w:tr w14:paraId="7E0F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21DBE830">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7</w:t>
            </w:r>
          </w:p>
        </w:tc>
        <w:tc>
          <w:tcPr>
            <w:tcW w:w="800" w:type="dxa"/>
            <w:vAlign w:val="center"/>
          </w:tcPr>
          <w:p w14:paraId="0C673D7A">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7</w:t>
            </w:r>
          </w:p>
        </w:tc>
        <w:tc>
          <w:tcPr>
            <w:tcW w:w="1653" w:type="dxa"/>
            <w:vAlign w:val="center"/>
          </w:tcPr>
          <w:p w14:paraId="6FAE2219">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Chapter three</w:t>
            </w:r>
          </w:p>
        </w:tc>
        <w:tc>
          <w:tcPr>
            <w:tcW w:w="4733" w:type="dxa"/>
            <w:vAlign w:val="center"/>
          </w:tcPr>
          <w:p w14:paraId="065EFC71">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Explanation of process design exercises; Changes, cancellations, and re-submissions of inspection and quarantine declarations</w:t>
            </w:r>
          </w:p>
        </w:tc>
        <w:tc>
          <w:tcPr>
            <w:tcW w:w="805" w:type="dxa"/>
            <w:vAlign w:val="center"/>
          </w:tcPr>
          <w:p w14:paraId="05072923">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1205" w:type="dxa"/>
            <w:vAlign w:val="center"/>
          </w:tcPr>
          <w:p w14:paraId="7EC1CC06">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Classroom Teaching</w:t>
            </w:r>
          </w:p>
        </w:tc>
        <w:tc>
          <w:tcPr>
            <w:tcW w:w="2611" w:type="dxa"/>
            <w:vAlign w:val="center"/>
          </w:tcPr>
          <w:p w14:paraId="3566382D">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Online Practice 3</w:t>
            </w:r>
          </w:p>
        </w:tc>
        <w:tc>
          <w:tcPr>
            <w:tcW w:w="636" w:type="dxa"/>
            <w:vAlign w:val="center"/>
          </w:tcPr>
          <w:p w14:paraId="4B790DB6">
            <w:pPr>
              <w:snapToGrid w:val="0"/>
              <w:spacing w:before="0" w:beforeAutospacing="0" w:after="0" w:afterAutospacing="0" w:line="240" w:lineRule="auto"/>
              <w:ind w:left="0" w:leftChars="0" w:right="0" w:rightChars="0" w:firstLine="0" w:firstLineChars="0"/>
              <w:jc w:val="center"/>
              <w:textAlignment w:val="baseline"/>
              <w:rPr>
                <w:sz w:val="18"/>
                <w:szCs w:val="18"/>
              </w:rPr>
            </w:pPr>
          </w:p>
        </w:tc>
      </w:tr>
      <w:tr w14:paraId="451F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4375A47C">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8</w:t>
            </w:r>
          </w:p>
        </w:tc>
        <w:tc>
          <w:tcPr>
            <w:tcW w:w="800" w:type="dxa"/>
            <w:vAlign w:val="center"/>
          </w:tcPr>
          <w:p w14:paraId="1333F268">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8</w:t>
            </w:r>
          </w:p>
        </w:tc>
        <w:tc>
          <w:tcPr>
            <w:tcW w:w="1653" w:type="dxa"/>
            <w:vAlign w:val="center"/>
          </w:tcPr>
          <w:p w14:paraId="4AE72C97">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Chapter four</w:t>
            </w:r>
          </w:p>
        </w:tc>
        <w:tc>
          <w:tcPr>
            <w:tcW w:w="4733" w:type="dxa"/>
            <w:tcBorders>
              <w:bottom w:val="single" w:color="auto" w:sz="4" w:space="0"/>
            </w:tcBorders>
            <w:vAlign w:val="center"/>
          </w:tcPr>
          <w:p w14:paraId="21A66829">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Inspection and quarantine declaration for imported animals and their products</w:t>
            </w:r>
          </w:p>
        </w:tc>
        <w:tc>
          <w:tcPr>
            <w:tcW w:w="805" w:type="dxa"/>
            <w:tcBorders>
              <w:bottom w:val="single" w:color="auto" w:sz="4" w:space="0"/>
            </w:tcBorders>
            <w:vAlign w:val="center"/>
          </w:tcPr>
          <w:p w14:paraId="07F6B56E">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1205" w:type="dxa"/>
            <w:vAlign w:val="center"/>
          </w:tcPr>
          <w:p w14:paraId="1E9AE9D8">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Classroom Teaching</w:t>
            </w:r>
          </w:p>
        </w:tc>
        <w:tc>
          <w:tcPr>
            <w:tcW w:w="2611" w:type="dxa"/>
            <w:vAlign w:val="center"/>
          </w:tcPr>
          <w:p w14:paraId="3809D5BE">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p>
        </w:tc>
        <w:tc>
          <w:tcPr>
            <w:tcW w:w="636" w:type="dxa"/>
            <w:vAlign w:val="center"/>
          </w:tcPr>
          <w:p w14:paraId="6C599E6E">
            <w:pPr>
              <w:snapToGrid w:val="0"/>
              <w:spacing w:before="0" w:beforeAutospacing="0" w:after="0" w:afterAutospacing="0" w:line="240" w:lineRule="auto"/>
              <w:ind w:left="0" w:leftChars="0" w:right="0" w:rightChars="0" w:firstLine="0" w:firstLineChars="0"/>
              <w:jc w:val="center"/>
              <w:textAlignment w:val="baseline"/>
              <w:rPr>
                <w:sz w:val="18"/>
                <w:szCs w:val="18"/>
              </w:rPr>
            </w:pPr>
          </w:p>
        </w:tc>
      </w:tr>
      <w:tr w14:paraId="2C93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690" w:type="dxa"/>
            <w:vAlign w:val="center"/>
          </w:tcPr>
          <w:p w14:paraId="7245A1A9">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9</w:t>
            </w:r>
          </w:p>
        </w:tc>
        <w:tc>
          <w:tcPr>
            <w:tcW w:w="800" w:type="dxa"/>
            <w:vAlign w:val="center"/>
          </w:tcPr>
          <w:p w14:paraId="7457CCEC">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9</w:t>
            </w:r>
          </w:p>
        </w:tc>
        <w:tc>
          <w:tcPr>
            <w:tcW w:w="1653" w:type="dxa"/>
            <w:vAlign w:val="center"/>
          </w:tcPr>
          <w:p w14:paraId="675D75BD">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Chapter four</w:t>
            </w:r>
          </w:p>
        </w:tc>
        <w:tc>
          <w:tcPr>
            <w:tcW w:w="4733" w:type="dxa"/>
            <w:vAlign w:val="center"/>
          </w:tcPr>
          <w:p w14:paraId="077AC52E">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Declaration and professional English requirements for the inspection and quarantine of exported animals and their products</w:t>
            </w:r>
          </w:p>
        </w:tc>
        <w:tc>
          <w:tcPr>
            <w:tcW w:w="805" w:type="dxa"/>
            <w:vAlign w:val="center"/>
          </w:tcPr>
          <w:p w14:paraId="0BEB304F">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1205" w:type="dxa"/>
            <w:vAlign w:val="center"/>
          </w:tcPr>
          <w:p w14:paraId="58A8FBD2">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Classroom Teaching</w:t>
            </w:r>
          </w:p>
        </w:tc>
        <w:tc>
          <w:tcPr>
            <w:tcW w:w="2611" w:type="dxa"/>
            <w:vAlign w:val="center"/>
          </w:tcPr>
          <w:p w14:paraId="65D19F2C">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Online Exercise 4</w:t>
            </w:r>
          </w:p>
        </w:tc>
        <w:tc>
          <w:tcPr>
            <w:tcW w:w="636" w:type="dxa"/>
            <w:vAlign w:val="center"/>
          </w:tcPr>
          <w:p w14:paraId="35D44CCD">
            <w:pPr>
              <w:snapToGrid w:val="0"/>
              <w:spacing w:before="0" w:beforeAutospacing="0" w:after="0" w:afterAutospacing="0" w:line="240" w:lineRule="auto"/>
              <w:ind w:left="0" w:leftChars="0" w:right="0" w:rightChars="0" w:firstLine="0" w:firstLineChars="0"/>
              <w:jc w:val="center"/>
              <w:textAlignment w:val="baseline"/>
              <w:rPr>
                <w:sz w:val="18"/>
                <w:szCs w:val="18"/>
              </w:rPr>
            </w:pPr>
          </w:p>
        </w:tc>
      </w:tr>
      <w:tr w14:paraId="11488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690" w:type="dxa"/>
            <w:vAlign w:val="center"/>
          </w:tcPr>
          <w:p w14:paraId="24E32A8E">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10</w:t>
            </w:r>
          </w:p>
        </w:tc>
        <w:tc>
          <w:tcPr>
            <w:tcW w:w="800" w:type="dxa"/>
            <w:vAlign w:val="center"/>
          </w:tcPr>
          <w:p w14:paraId="39E45C9B">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10</w:t>
            </w:r>
          </w:p>
        </w:tc>
        <w:tc>
          <w:tcPr>
            <w:tcW w:w="1653" w:type="dxa"/>
            <w:vAlign w:val="center"/>
          </w:tcPr>
          <w:p w14:paraId="08C18A0B">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Chapter four</w:t>
            </w:r>
          </w:p>
        </w:tc>
        <w:tc>
          <w:tcPr>
            <w:tcW w:w="4733" w:type="dxa"/>
            <w:vAlign w:val="center"/>
          </w:tcPr>
          <w:p w14:paraId="03D97269">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Declaration and professional English requirements for the inspection and quarantine of inbound and outbound plants and their products</w:t>
            </w:r>
          </w:p>
        </w:tc>
        <w:tc>
          <w:tcPr>
            <w:tcW w:w="805" w:type="dxa"/>
            <w:vAlign w:val="center"/>
          </w:tcPr>
          <w:p w14:paraId="4806D247">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1205" w:type="dxa"/>
            <w:vAlign w:val="center"/>
          </w:tcPr>
          <w:p w14:paraId="48BDC71B">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Classroom Teaching</w:t>
            </w:r>
          </w:p>
        </w:tc>
        <w:tc>
          <w:tcPr>
            <w:tcW w:w="2611" w:type="dxa"/>
            <w:shd w:val="clear" w:color="auto" w:fill="auto"/>
            <w:vAlign w:val="center"/>
          </w:tcPr>
          <w:p w14:paraId="338C446E">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Online Practice 5</w:t>
            </w:r>
          </w:p>
        </w:tc>
        <w:tc>
          <w:tcPr>
            <w:tcW w:w="636" w:type="dxa"/>
            <w:shd w:val="clear" w:color="auto" w:fill="auto"/>
            <w:vAlign w:val="center"/>
          </w:tcPr>
          <w:p w14:paraId="2729FFD6">
            <w:pPr>
              <w:snapToGrid w:val="0"/>
              <w:spacing w:before="0" w:beforeAutospacing="0" w:after="0" w:afterAutospacing="0" w:line="240" w:lineRule="auto"/>
              <w:ind w:left="0" w:leftChars="0" w:right="0" w:rightChars="0" w:firstLine="0" w:firstLineChars="0"/>
              <w:jc w:val="center"/>
              <w:textAlignment w:val="baseline"/>
              <w:rPr>
                <w:rFonts w:ascii="Times New Roman" w:hAnsi="Times New Roman" w:eastAsia="微软雅黑" w:cs="Times New Roman"/>
                <w:b w:val="0"/>
                <w:i w:val="0"/>
                <w:caps w:val="0"/>
                <w:spacing w:val="0"/>
                <w:w w:val="100"/>
                <w:kern w:val="2"/>
                <w:sz w:val="21"/>
                <w:szCs w:val="24"/>
                <w:lang w:val="en-US" w:eastAsia="zh-CN" w:bidi="ar-SA"/>
              </w:rPr>
            </w:pPr>
          </w:p>
        </w:tc>
      </w:tr>
      <w:tr w14:paraId="64062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690" w:type="dxa"/>
            <w:vAlign w:val="center"/>
          </w:tcPr>
          <w:p w14:paraId="25709460">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11</w:t>
            </w:r>
          </w:p>
        </w:tc>
        <w:tc>
          <w:tcPr>
            <w:tcW w:w="800" w:type="dxa"/>
            <w:vAlign w:val="center"/>
          </w:tcPr>
          <w:p w14:paraId="6AF8E9A2">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11</w:t>
            </w:r>
          </w:p>
        </w:tc>
        <w:tc>
          <w:tcPr>
            <w:tcW w:w="1653" w:type="dxa"/>
            <w:vAlign w:val="center"/>
          </w:tcPr>
          <w:p w14:paraId="6A27E5FC">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Chapter Four</w:t>
            </w:r>
          </w:p>
        </w:tc>
        <w:tc>
          <w:tcPr>
            <w:tcW w:w="4733" w:type="dxa"/>
            <w:vAlign w:val="center"/>
          </w:tcPr>
          <w:p w14:paraId="17AED163">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Declaration and Professional English for Food Inspection and Quarantine Procedures for Import/Export Products</w:t>
            </w:r>
          </w:p>
        </w:tc>
        <w:tc>
          <w:tcPr>
            <w:tcW w:w="805" w:type="dxa"/>
            <w:vAlign w:val="center"/>
          </w:tcPr>
          <w:p w14:paraId="28A37877">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1205" w:type="dxa"/>
            <w:vAlign w:val="center"/>
          </w:tcPr>
          <w:p w14:paraId="22513B3C">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Classroom Teaching</w:t>
            </w:r>
          </w:p>
        </w:tc>
        <w:tc>
          <w:tcPr>
            <w:tcW w:w="2611" w:type="dxa"/>
            <w:shd w:val="clear" w:color="auto" w:fill="auto"/>
            <w:vAlign w:val="center"/>
          </w:tcPr>
          <w:p w14:paraId="215A23A6">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Classroom Exercise 6</w:t>
            </w:r>
          </w:p>
        </w:tc>
        <w:tc>
          <w:tcPr>
            <w:tcW w:w="636" w:type="dxa"/>
            <w:shd w:val="clear" w:color="auto" w:fill="auto"/>
            <w:vAlign w:val="center"/>
          </w:tcPr>
          <w:p w14:paraId="1A164949">
            <w:pPr>
              <w:snapToGrid w:val="0"/>
              <w:spacing w:before="0" w:beforeAutospacing="0" w:after="0" w:afterAutospacing="0" w:line="240" w:lineRule="auto"/>
              <w:ind w:left="0" w:leftChars="0" w:right="0" w:rightChars="0" w:firstLine="0" w:firstLineChars="0"/>
              <w:jc w:val="center"/>
              <w:textAlignment w:val="baseline"/>
              <w:rPr>
                <w:rFonts w:ascii="Times New Roman" w:hAnsi="Times New Roman" w:eastAsia="微软雅黑" w:cs="Times New Roman"/>
                <w:b w:val="0"/>
                <w:i w:val="0"/>
                <w:caps w:val="0"/>
                <w:spacing w:val="0"/>
                <w:w w:val="100"/>
                <w:kern w:val="2"/>
                <w:sz w:val="21"/>
                <w:szCs w:val="24"/>
                <w:lang w:val="en-US" w:eastAsia="zh-CN" w:bidi="ar-SA"/>
              </w:rPr>
            </w:pPr>
          </w:p>
        </w:tc>
      </w:tr>
      <w:tr w14:paraId="0783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690" w:type="dxa"/>
            <w:vAlign w:val="center"/>
          </w:tcPr>
          <w:p w14:paraId="5C42A617">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12</w:t>
            </w:r>
          </w:p>
        </w:tc>
        <w:tc>
          <w:tcPr>
            <w:tcW w:w="800" w:type="dxa"/>
            <w:vAlign w:val="center"/>
          </w:tcPr>
          <w:p w14:paraId="03EAAD74">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12</w:t>
            </w:r>
          </w:p>
        </w:tc>
        <w:tc>
          <w:tcPr>
            <w:tcW w:w="1653" w:type="dxa"/>
            <w:vAlign w:val="center"/>
          </w:tcPr>
          <w:p w14:paraId="5D0D0099">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Chapter four</w:t>
            </w:r>
          </w:p>
        </w:tc>
        <w:tc>
          <w:tcPr>
            <w:tcW w:w="4733" w:type="dxa"/>
            <w:vAlign w:val="center"/>
          </w:tcPr>
          <w:p w14:paraId="56DCD608">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Declaration and Professional English for Inspection and Quarantine of Import/Export Mechanical and Electrical Products</w:t>
            </w:r>
          </w:p>
        </w:tc>
        <w:tc>
          <w:tcPr>
            <w:tcW w:w="805" w:type="dxa"/>
            <w:vAlign w:val="center"/>
          </w:tcPr>
          <w:p w14:paraId="710BD2AF">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1205" w:type="dxa"/>
            <w:vAlign w:val="center"/>
          </w:tcPr>
          <w:p w14:paraId="6D9E8559">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Classroom Teaching</w:t>
            </w:r>
          </w:p>
        </w:tc>
        <w:tc>
          <w:tcPr>
            <w:tcW w:w="2611" w:type="dxa"/>
            <w:shd w:val="clear" w:color="auto" w:fill="auto"/>
            <w:vAlign w:val="center"/>
          </w:tcPr>
          <w:p w14:paraId="756E983F">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Online Practice 7</w:t>
            </w:r>
          </w:p>
        </w:tc>
        <w:tc>
          <w:tcPr>
            <w:tcW w:w="636" w:type="dxa"/>
            <w:shd w:val="clear" w:color="auto" w:fill="auto"/>
            <w:vAlign w:val="center"/>
          </w:tcPr>
          <w:p w14:paraId="2ED39EE6">
            <w:pPr>
              <w:snapToGrid w:val="0"/>
              <w:spacing w:before="0" w:beforeAutospacing="0" w:after="0" w:afterAutospacing="0" w:line="240" w:lineRule="auto"/>
              <w:ind w:left="0" w:leftChars="0" w:right="0" w:rightChars="0" w:firstLine="0" w:firstLineChars="0"/>
              <w:jc w:val="center"/>
              <w:textAlignment w:val="baseline"/>
              <w:rPr>
                <w:rFonts w:ascii="Times New Roman" w:hAnsi="Times New Roman" w:eastAsia="微软雅黑" w:cs="Times New Roman"/>
                <w:b w:val="0"/>
                <w:i w:val="0"/>
                <w:caps w:val="0"/>
                <w:spacing w:val="0"/>
                <w:w w:val="100"/>
                <w:kern w:val="2"/>
                <w:sz w:val="21"/>
                <w:szCs w:val="24"/>
                <w:lang w:val="en-US" w:eastAsia="zh-CN" w:bidi="ar-SA"/>
              </w:rPr>
            </w:pPr>
          </w:p>
        </w:tc>
      </w:tr>
      <w:tr w14:paraId="28C9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639DE9AC">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13</w:t>
            </w:r>
          </w:p>
        </w:tc>
        <w:tc>
          <w:tcPr>
            <w:tcW w:w="800" w:type="dxa"/>
            <w:vAlign w:val="center"/>
          </w:tcPr>
          <w:p w14:paraId="3C1A4F5D">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13</w:t>
            </w:r>
          </w:p>
        </w:tc>
        <w:tc>
          <w:tcPr>
            <w:tcW w:w="1653" w:type="dxa"/>
            <w:vAlign w:val="center"/>
          </w:tcPr>
          <w:p w14:paraId="5863817E">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Practical Training 1</w:t>
            </w:r>
          </w:p>
        </w:tc>
        <w:tc>
          <w:tcPr>
            <w:tcW w:w="4733" w:type="dxa"/>
            <w:vAlign w:val="center"/>
          </w:tcPr>
          <w:p w14:paraId="7C6BAF63">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Packaging Inspection Declaration Practical Training</w:t>
            </w:r>
          </w:p>
        </w:tc>
        <w:tc>
          <w:tcPr>
            <w:tcW w:w="805" w:type="dxa"/>
            <w:vAlign w:val="center"/>
          </w:tcPr>
          <w:p w14:paraId="4A346964">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1205" w:type="dxa"/>
            <w:vAlign w:val="center"/>
          </w:tcPr>
          <w:p w14:paraId="57BC080E">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Practical Training</w:t>
            </w:r>
          </w:p>
        </w:tc>
        <w:tc>
          <w:tcPr>
            <w:tcW w:w="2611" w:type="dxa"/>
            <w:shd w:val="clear" w:color="auto" w:fill="auto"/>
            <w:vAlign w:val="center"/>
          </w:tcPr>
          <w:p w14:paraId="638DDC0C">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class exercise</w:t>
            </w:r>
          </w:p>
        </w:tc>
        <w:tc>
          <w:tcPr>
            <w:tcW w:w="636" w:type="dxa"/>
            <w:shd w:val="clear" w:color="auto" w:fill="auto"/>
            <w:vAlign w:val="center"/>
          </w:tcPr>
          <w:p w14:paraId="543FA5D4">
            <w:pPr>
              <w:snapToGrid w:val="0"/>
              <w:spacing w:before="0" w:beforeAutospacing="0" w:after="0" w:afterAutospacing="0" w:line="240" w:lineRule="auto"/>
              <w:ind w:left="0" w:leftChars="0" w:right="0" w:rightChars="0" w:firstLine="0" w:firstLineChars="0"/>
              <w:jc w:val="center"/>
              <w:textAlignment w:val="baseline"/>
              <w:rPr>
                <w:rFonts w:ascii="Times New Roman" w:hAnsi="Times New Roman" w:eastAsia="微软雅黑" w:cs="Times New Roman"/>
                <w:b w:val="0"/>
                <w:i w:val="0"/>
                <w:caps w:val="0"/>
                <w:spacing w:val="0"/>
                <w:w w:val="100"/>
                <w:kern w:val="2"/>
                <w:sz w:val="21"/>
                <w:szCs w:val="24"/>
                <w:lang w:val="en-US" w:eastAsia="zh-CN" w:bidi="ar-SA"/>
              </w:rPr>
            </w:pPr>
          </w:p>
        </w:tc>
      </w:tr>
      <w:tr w14:paraId="27A3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59CB5D45">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14</w:t>
            </w:r>
          </w:p>
        </w:tc>
        <w:tc>
          <w:tcPr>
            <w:tcW w:w="800" w:type="dxa"/>
            <w:vAlign w:val="center"/>
          </w:tcPr>
          <w:p w14:paraId="69C603B8">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14</w:t>
            </w:r>
          </w:p>
        </w:tc>
        <w:tc>
          <w:tcPr>
            <w:tcW w:w="1653" w:type="dxa"/>
            <w:vAlign w:val="center"/>
          </w:tcPr>
          <w:p w14:paraId="6C899A02">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Practical Training II</w:t>
            </w:r>
          </w:p>
        </w:tc>
        <w:tc>
          <w:tcPr>
            <w:tcW w:w="4733" w:type="dxa"/>
            <w:vAlign w:val="center"/>
          </w:tcPr>
          <w:p w14:paraId="75E63BB4">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Practical Training on Completing the Certificate of Origin Form</w:t>
            </w:r>
          </w:p>
        </w:tc>
        <w:tc>
          <w:tcPr>
            <w:tcW w:w="805" w:type="dxa"/>
            <w:vAlign w:val="center"/>
          </w:tcPr>
          <w:p w14:paraId="1C8D67B2">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1205" w:type="dxa"/>
            <w:vAlign w:val="center"/>
          </w:tcPr>
          <w:p w14:paraId="77CFE284">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Practical Training</w:t>
            </w:r>
          </w:p>
        </w:tc>
        <w:tc>
          <w:tcPr>
            <w:tcW w:w="2611" w:type="dxa"/>
            <w:shd w:val="clear" w:color="auto" w:fill="auto"/>
            <w:vAlign w:val="center"/>
          </w:tcPr>
          <w:p w14:paraId="7D31CD66">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class exercise</w:t>
            </w:r>
          </w:p>
        </w:tc>
        <w:tc>
          <w:tcPr>
            <w:tcW w:w="636" w:type="dxa"/>
            <w:shd w:val="clear" w:color="auto" w:fill="auto"/>
            <w:vAlign w:val="center"/>
          </w:tcPr>
          <w:p w14:paraId="7AA1AE2C">
            <w:pPr>
              <w:snapToGrid w:val="0"/>
              <w:spacing w:before="0" w:beforeAutospacing="0" w:after="0" w:afterAutospacing="0" w:line="240" w:lineRule="auto"/>
              <w:ind w:left="0" w:leftChars="0" w:right="0" w:rightChars="0" w:firstLine="0" w:firstLineChars="0"/>
              <w:jc w:val="center"/>
              <w:textAlignment w:val="baseline"/>
              <w:rPr>
                <w:rFonts w:ascii="Times New Roman" w:hAnsi="Times New Roman" w:eastAsia="微软雅黑" w:cs="Times New Roman"/>
                <w:b w:val="0"/>
                <w:i w:val="0"/>
                <w:caps w:val="0"/>
                <w:spacing w:val="0"/>
                <w:w w:val="100"/>
                <w:kern w:val="2"/>
                <w:sz w:val="21"/>
                <w:szCs w:val="24"/>
                <w:lang w:val="en-US" w:eastAsia="zh-CN" w:bidi="ar-SA"/>
              </w:rPr>
            </w:pPr>
          </w:p>
        </w:tc>
      </w:tr>
      <w:tr w14:paraId="6C08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52CAD1F1">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15</w:t>
            </w:r>
          </w:p>
        </w:tc>
        <w:tc>
          <w:tcPr>
            <w:tcW w:w="800" w:type="dxa"/>
            <w:vAlign w:val="center"/>
          </w:tcPr>
          <w:p w14:paraId="49E4EA4F">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15</w:t>
            </w:r>
          </w:p>
        </w:tc>
        <w:tc>
          <w:tcPr>
            <w:tcW w:w="1653" w:type="dxa"/>
            <w:vAlign w:val="center"/>
          </w:tcPr>
          <w:p w14:paraId="6DFDB7C8">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Practical Training Three</w:t>
            </w:r>
          </w:p>
        </w:tc>
        <w:tc>
          <w:tcPr>
            <w:tcW w:w="4733" w:type="dxa"/>
            <w:vAlign w:val="center"/>
          </w:tcPr>
          <w:p w14:paraId="398060C1">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Inspection and Quarantine Declaration Practical Training 1</w:t>
            </w:r>
          </w:p>
        </w:tc>
        <w:tc>
          <w:tcPr>
            <w:tcW w:w="805" w:type="dxa"/>
            <w:vAlign w:val="center"/>
          </w:tcPr>
          <w:p w14:paraId="0D0C9193">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1205" w:type="dxa"/>
            <w:vAlign w:val="center"/>
          </w:tcPr>
          <w:p w14:paraId="3639767D">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Practical Training</w:t>
            </w:r>
          </w:p>
        </w:tc>
        <w:tc>
          <w:tcPr>
            <w:tcW w:w="2611" w:type="dxa"/>
            <w:vAlign w:val="center"/>
          </w:tcPr>
          <w:p w14:paraId="55837B31">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class exercise</w:t>
            </w:r>
          </w:p>
        </w:tc>
        <w:tc>
          <w:tcPr>
            <w:tcW w:w="636" w:type="dxa"/>
            <w:vAlign w:val="center"/>
          </w:tcPr>
          <w:p w14:paraId="3019E237">
            <w:pPr>
              <w:snapToGrid w:val="0"/>
              <w:spacing w:before="0" w:beforeAutospacing="0" w:after="0" w:afterAutospacing="0" w:line="240" w:lineRule="auto"/>
              <w:ind w:left="0" w:leftChars="0" w:right="0" w:rightChars="0" w:firstLine="0" w:firstLineChars="0"/>
              <w:jc w:val="left"/>
              <w:textAlignment w:val="baseline"/>
              <w:rPr>
                <w:sz w:val="18"/>
                <w:szCs w:val="18"/>
              </w:rPr>
            </w:pPr>
          </w:p>
        </w:tc>
      </w:tr>
      <w:tr w14:paraId="1231C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0F21B159">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16</w:t>
            </w:r>
          </w:p>
        </w:tc>
        <w:tc>
          <w:tcPr>
            <w:tcW w:w="800" w:type="dxa"/>
            <w:vAlign w:val="center"/>
          </w:tcPr>
          <w:p w14:paraId="1A9D5337">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16</w:t>
            </w:r>
          </w:p>
        </w:tc>
        <w:tc>
          <w:tcPr>
            <w:tcW w:w="1653" w:type="dxa"/>
            <w:vAlign w:val="center"/>
          </w:tcPr>
          <w:p w14:paraId="208E1B15">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Practical Training IV</w:t>
            </w:r>
          </w:p>
        </w:tc>
        <w:tc>
          <w:tcPr>
            <w:tcW w:w="4733" w:type="dxa"/>
            <w:vAlign w:val="center"/>
          </w:tcPr>
          <w:p w14:paraId="06B1ADA7">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Inspection and Quarantine Declaration Practical Training 2</w:t>
            </w:r>
          </w:p>
        </w:tc>
        <w:tc>
          <w:tcPr>
            <w:tcW w:w="805" w:type="dxa"/>
            <w:vAlign w:val="center"/>
          </w:tcPr>
          <w:p w14:paraId="695F9BE8">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1205" w:type="dxa"/>
            <w:vAlign w:val="center"/>
          </w:tcPr>
          <w:p w14:paraId="13ED14FC">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Practical Training</w:t>
            </w:r>
          </w:p>
        </w:tc>
        <w:tc>
          <w:tcPr>
            <w:tcW w:w="2611" w:type="dxa"/>
            <w:vAlign w:val="center"/>
          </w:tcPr>
          <w:p w14:paraId="094ACB23">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class exercise</w:t>
            </w:r>
          </w:p>
        </w:tc>
        <w:tc>
          <w:tcPr>
            <w:tcW w:w="636" w:type="dxa"/>
            <w:vAlign w:val="center"/>
          </w:tcPr>
          <w:p w14:paraId="155FAB0D">
            <w:pPr>
              <w:jc w:val="center"/>
              <w:rPr>
                <w:sz w:val="18"/>
                <w:szCs w:val="18"/>
              </w:rPr>
            </w:pPr>
          </w:p>
        </w:tc>
      </w:tr>
      <w:tr w14:paraId="23B9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19C8EE51">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17</w:t>
            </w:r>
          </w:p>
        </w:tc>
        <w:tc>
          <w:tcPr>
            <w:tcW w:w="800" w:type="dxa"/>
            <w:vAlign w:val="center"/>
          </w:tcPr>
          <w:p w14:paraId="4C6B48EE">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17</w:t>
            </w:r>
          </w:p>
        </w:tc>
        <w:tc>
          <w:tcPr>
            <w:tcW w:w="1653" w:type="dxa"/>
            <w:vAlign w:val="center"/>
          </w:tcPr>
          <w:p w14:paraId="4AD9B272">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p>
        </w:tc>
        <w:tc>
          <w:tcPr>
            <w:tcW w:w="4733" w:type="dxa"/>
            <w:vAlign w:val="center"/>
          </w:tcPr>
          <w:p w14:paraId="1C9F8D0B">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Practice Review + Questions and Answers</w:t>
            </w:r>
          </w:p>
        </w:tc>
        <w:tc>
          <w:tcPr>
            <w:tcW w:w="805" w:type="dxa"/>
            <w:vAlign w:val="center"/>
          </w:tcPr>
          <w:p w14:paraId="2FF2995E">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r>
              <w:rPr>
                <w:rStyle w:val="10"/>
                <w:rFonts w:ascii="Times New Roman" w:eastAsia="微软雅黑"/>
                <w:b w:val="0"/>
                <w:i w:val="0"/>
                <w:caps w:val="0"/>
                <w:spacing w:val="0"/>
                <w:w w:val="100"/>
                <w:kern w:val="2"/>
                <w:sz w:val="18"/>
                <w:szCs w:val="18"/>
                <w:lang w:val="en-US" w:eastAsia="zh-CN" w:bidi="ar-SA"/>
              </w:rPr>
              <w:t>3</w:t>
            </w:r>
          </w:p>
        </w:tc>
        <w:tc>
          <w:tcPr>
            <w:tcW w:w="1205" w:type="dxa"/>
            <w:vAlign w:val="center"/>
          </w:tcPr>
          <w:p w14:paraId="08F271BC">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p>
        </w:tc>
        <w:tc>
          <w:tcPr>
            <w:tcW w:w="2611" w:type="dxa"/>
            <w:vAlign w:val="center"/>
          </w:tcPr>
          <w:p w14:paraId="5801F0D1">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p>
        </w:tc>
        <w:tc>
          <w:tcPr>
            <w:tcW w:w="636" w:type="dxa"/>
            <w:vAlign w:val="center"/>
          </w:tcPr>
          <w:p w14:paraId="5D80729E">
            <w:pPr>
              <w:jc w:val="center"/>
              <w:rPr>
                <w:sz w:val="18"/>
                <w:szCs w:val="18"/>
              </w:rPr>
            </w:pPr>
          </w:p>
        </w:tc>
      </w:tr>
      <w:tr w14:paraId="59F1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90" w:type="dxa"/>
            <w:vAlign w:val="center"/>
          </w:tcPr>
          <w:p w14:paraId="307C766B">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p>
        </w:tc>
        <w:tc>
          <w:tcPr>
            <w:tcW w:w="800" w:type="dxa"/>
            <w:vAlign w:val="center"/>
          </w:tcPr>
          <w:p w14:paraId="31D7B446">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p>
        </w:tc>
        <w:tc>
          <w:tcPr>
            <w:tcW w:w="1653" w:type="dxa"/>
            <w:vAlign w:val="center"/>
          </w:tcPr>
          <w:p w14:paraId="3B2BAD42">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p>
        </w:tc>
        <w:tc>
          <w:tcPr>
            <w:tcW w:w="4733" w:type="dxa"/>
            <w:vAlign w:val="center"/>
          </w:tcPr>
          <w:p w14:paraId="15A28FED">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p>
        </w:tc>
        <w:tc>
          <w:tcPr>
            <w:tcW w:w="805" w:type="dxa"/>
            <w:vAlign w:val="center"/>
          </w:tcPr>
          <w:p w14:paraId="18782D80">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p>
        </w:tc>
        <w:tc>
          <w:tcPr>
            <w:tcW w:w="1205" w:type="dxa"/>
            <w:vAlign w:val="center"/>
          </w:tcPr>
          <w:p w14:paraId="55763608">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p>
        </w:tc>
        <w:tc>
          <w:tcPr>
            <w:tcW w:w="2611" w:type="dxa"/>
            <w:vAlign w:val="center"/>
          </w:tcPr>
          <w:p w14:paraId="3303A307">
            <w:pPr>
              <w:snapToGrid w:val="0"/>
              <w:spacing w:before="0" w:beforeAutospacing="0" w:after="0" w:afterAutospacing="0" w:line="240" w:lineRule="auto"/>
              <w:ind w:left="0" w:leftChars="0" w:right="0" w:rightChars="0" w:firstLine="0" w:firstLineChars="0"/>
              <w:jc w:val="center"/>
              <w:textAlignment w:val="baseline"/>
              <w:rPr>
                <w:rStyle w:val="10"/>
                <w:rFonts w:ascii="Times New Roman" w:eastAsia="微软雅黑"/>
                <w:b w:val="0"/>
                <w:i w:val="0"/>
                <w:caps w:val="0"/>
                <w:spacing w:val="0"/>
                <w:w w:val="100"/>
                <w:kern w:val="2"/>
                <w:sz w:val="18"/>
                <w:szCs w:val="18"/>
                <w:lang w:val="en-US" w:eastAsia="zh-CN" w:bidi="ar-SA"/>
              </w:rPr>
            </w:pPr>
          </w:p>
        </w:tc>
        <w:tc>
          <w:tcPr>
            <w:tcW w:w="636" w:type="dxa"/>
          </w:tcPr>
          <w:p w14:paraId="2D922061">
            <w:pPr>
              <w:jc w:val="center"/>
              <w:rPr>
                <w:sz w:val="18"/>
                <w:szCs w:val="18"/>
              </w:rPr>
            </w:pPr>
          </w:p>
        </w:tc>
      </w:tr>
    </w:tbl>
    <w:p w14:paraId="33045DF0">
      <w:pPr>
        <w:jc w:val="center"/>
        <w:rPr>
          <w:sz w:val="18"/>
          <w:szCs w:val="18"/>
        </w:rPr>
      </w:pPr>
    </w:p>
    <w:sectPr>
      <w:headerReference r:id="rId3" w:type="default"/>
      <w:footerReference r:id="rId4" w:type="default"/>
      <w:pgSz w:w="16840" w:h="11907" w:orient="landscape"/>
      <w:pgMar w:top="1418" w:right="1134" w:bottom="1418" w:left="1134" w:header="1191" w:footer="1191"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1" w:fontKey="{09D65968-61B9-4F61-9A7B-2E4944299FD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2" w:fontKey="{FE7A8C9C-4E3C-4995-9190-7426A6199F87}"/>
  </w:font>
  <w:font w:name="微软雅黑">
    <w:panose1 w:val="020B0503020204020204"/>
    <w:charset w:val="86"/>
    <w:family w:val="swiss"/>
    <w:pitch w:val="default"/>
    <w:sig w:usb0="80000287" w:usb1="2ACF3C50" w:usb2="00000016" w:usb3="00000000" w:csb0="0004001F" w:csb1="00000000"/>
    <w:embedRegular r:id="rId3" w:fontKey="{B05E2980-168F-4F35-8A07-ABDDD68E7923}"/>
  </w:font>
  <w:font w:name="华文行楷">
    <w:panose1 w:val="02010800040101010101"/>
    <w:charset w:val="86"/>
    <w:family w:val="auto"/>
    <w:pitch w:val="default"/>
    <w:sig w:usb0="00000001" w:usb1="080F0000" w:usb2="00000000" w:usb3="00000000" w:csb0="00040000" w:csb1="00000000"/>
    <w:embedRegular r:id="rId4" w:fontKey="{7090AFC8-757B-4970-8673-3F1B752658B4}"/>
  </w:font>
  <w:font w:name="隶书">
    <w:panose1 w:val="02010509060101010101"/>
    <w:charset w:val="86"/>
    <w:family w:val="modern"/>
    <w:pitch w:val="default"/>
    <w:sig w:usb0="00000001" w:usb1="080E0000" w:usb2="00000000" w:usb3="00000000" w:csb0="00040000" w:csb1="00000000"/>
    <w:embedRegular r:id="rId5" w:fontKey="{E8B38882-BE5C-47A9-8152-F752A77ECEA8}"/>
  </w:font>
  <w:font w:name="Times New Roman Bold">
    <w:panose1 w:val="02020803070505020304"/>
    <w:charset w:val="00"/>
    <w:family w:val="auto"/>
    <w:pitch w:val="default"/>
    <w:sig w:usb0="00000000" w:usb1="00000000" w:usb2="00000001" w:usb3="00000000" w:csb0="400001BF" w:csb1="DFF70000"/>
    <w:embedRegular r:id="rId6" w:fontKey="{F0DAA6CF-194B-439C-A80D-BA6965831CAA}"/>
  </w:font>
  <w:font w:name="微软简行楷">
    <w:altName w:val="华文行楷"/>
    <w:panose1 w:val="00000000000000000000"/>
    <w:charset w:val="86"/>
    <w:family w:val="auto"/>
    <w:pitch w:val="default"/>
    <w:sig w:usb0="00000000" w:usb1="00000000" w:usb2="00000010" w:usb3="00000000" w:csb0="00040000" w:csb1="00000000"/>
    <w:embedRegular r:id="rId7" w:fontKey="{A9E7848A-703B-4D23-8366-33B78FE9DCFF}"/>
  </w:font>
  <w:font w:name="微软简魏碑">
    <w:altName w:val="宋体"/>
    <w:panose1 w:val="00000000000000000000"/>
    <w:charset w:val="86"/>
    <w:family w:val="auto"/>
    <w:pitch w:val="default"/>
    <w:sig w:usb0="00000000" w:usb1="00000000" w:usb2="00000010" w:usb3="00000000" w:csb0="00040000" w:csb1="00000000"/>
    <w:embedRegular r:id="rId8" w:fontKey="{9F6CE198-E3C1-4A34-AAAD-99A057E7EE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2AF15">
    <w:pPr>
      <w:jc w:val="left"/>
    </w:pPr>
    <w:r>
      <w:rPr>
        <w:rFonts w:hint="eastAsia"/>
      </w:rPr>
      <w:t>Note: 1. Teaching content must be arranged according to a specific weekly schedule;</w:t>
    </w:r>
  </w:p>
  <w:p w14:paraId="7EF37F0F">
    <w:pPr>
      <w:pStyle w:val="3"/>
    </w:pPr>
    <w:r>
      <w:rPr>
        <w:rFonts w:hint="eastAsia"/>
      </w:rPr>
      <w:t xml:space="preserve">   2. The total hours arranged in the teaching schedule must be counted in conjunction with the class hours.</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FFA05">
    <w:pPr>
      <w:pStyle w:val="2"/>
      <w:jc w:val="center"/>
      <w:rPr>
        <w:rFonts w:eastAsia="微软简魏碑"/>
        <w:sz w:val="44"/>
        <w:szCs w:val="44"/>
      </w:rPr>
    </w:pPr>
    <w:r>
      <w:rPr>
        <w:rFonts w:hint="eastAsia" w:eastAsia="微软简魏碑"/>
        <w:sz w:val="44"/>
        <w:szCs w:val="44"/>
      </w:rPr>
      <w:t>Teaching content and progress arrangement</w:t>
    </w:r>
  </w:p>
  <w:p w14:paraId="5F7786B4">
    <w:pPr>
      <w:ind w:right="720"/>
      <w:jc w:val="right"/>
      <w:rPr>
        <w:sz w:val="36"/>
        <w:szCs w:val="36"/>
      </w:rPr>
    </w:pPr>
    <w:r>
      <w:rPr>
        <w:rFonts w:hint="eastAsia"/>
        <w:sz w:val="36"/>
        <w:szCs w:val="36"/>
      </w:rPr>
      <w:t xml:space="preserve">No   </w:t>
    </w:r>
    <w:r>
      <w:rPr>
        <w:rStyle w:val="8"/>
        <w:sz w:val="36"/>
        <w:szCs w:val="36"/>
      </w:rPr>
      <w:fldChar w:fldCharType="begin"/>
    </w:r>
    <w:r>
      <w:rPr>
        <w:rStyle w:val="8"/>
        <w:sz w:val="36"/>
        <w:szCs w:val="36"/>
      </w:rPr>
      <w:instrText xml:space="preserve"> PAGE </w:instrText>
    </w:r>
    <w:r>
      <w:rPr>
        <w:rStyle w:val="8"/>
        <w:sz w:val="36"/>
        <w:szCs w:val="36"/>
      </w:rPr>
      <w:fldChar w:fldCharType="separate"/>
    </w:r>
    <w:r>
      <w:rPr>
        <w:rStyle w:val="8"/>
        <w:sz w:val="36"/>
        <w:szCs w:val="36"/>
      </w:rPr>
      <w:t>3</w:t>
    </w:r>
    <w:r>
      <w:rPr>
        <w:rStyle w:val="8"/>
        <w:sz w:val="36"/>
        <w:szCs w:val="36"/>
      </w:rPr>
      <w:fldChar w:fldCharType="end"/>
    </w:r>
    <w:r>
      <w:rPr>
        <w:rFonts w:hint="eastAsia"/>
        <w:sz w:val="36"/>
        <w:szCs w:val="36"/>
      </w:rPr>
      <w:t xml:space="preserve">   Page</w:t>
    </w:r>
  </w:p>
  <w:p w14:paraId="07778F05">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D95"/>
    <w:rsid w:val="0000506F"/>
    <w:rsid w:val="00007214"/>
    <w:rsid w:val="00012D1E"/>
    <w:rsid w:val="000167B4"/>
    <w:rsid w:val="00031CE7"/>
    <w:rsid w:val="00056FA3"/>
    <w:rsid w:val="00060E93"/>
    <w:rsid w:val="00061BD6"/>
    <w:rsid w:val="00062DD5"/>
    <w:rsid w:val="000639A6"/>
    <w:rsid w:val="00066F9D"/>
    <w:rsid w:val="000739CB"/>
    <w:rsid w:val="000753EB"/>
    <w:rsid w:val="00075E92"/>
    <w:rsid w:val="000864B2"/>
    <w:rsid w:val="000906C8"/>
    <w:rsid w:val="000C47AC"/>
    <w:rsid w:val="000C4E9D"/>
    <w:rsid w:val="000C5226"/>
    <w:rsid w:val="000D2178"/>
    <w:rsid w:val="000D602B"/>
    <w:rsid w:val="000D7841"/>
    <w:rsid w:val="000E051F"/>
    <w:rsid w:val="000E4593"/>
    <w:rsid w:val="000E65E2"/>
    <w:rsid w:val="000F4749"/>
    <w:rsid w:val="00101BC9"/>
    <w:rsid w:val="0011045A"/>
    <w:rsid w:val="00113655"/>
    <w:rsid w:val="001231D4"/>
    <w:rsid w:val="00160F28"/>
    <w:rsid w:val="001741EC"/>
    <w:rsid w:val="001819F7"/>
    <w:rsid w:val="001846BE"/>
    <w:rsid w:val="001935EE"/>
    <w:rsid w:val="00195E39"/>
    <w:rsid w:val="001A7157"/>
    <w:rsid w:val="001A772A"/>
    <w:rsid w:val="001C02C8"/>
    <w:rsid w:val="001C2F36"/>
    <w:rsid w:val="001C76F5"/>
    <w:rsid w:val="001D59FF"/>
    <w:rsid w:val="001E3E06"/>
    <w:rsid w:val="0020001F"/>
    <w:rsid w:val="002002F2"/>
    <w:rsid w:val="002033EB"/>
    <w:rsid w:val="00203625"/>
    <w:rsid w:val="00204667"/>
    <w:rsid w:val="00210A0D"/>
    <w:rsid w:val="002113DF"/>
    <w:rsid w:val="00212ED7"/>
    <w:rsid w:val="0021687E"/>
    <w:rsid w:val="0023336C"/>
    <w:rsid w:val="0024238D"/>
    <w:rsid w:val="00252851"/>
    <w:rsid w:val="00254DE6"/>
    <w:rsid w:val="002551A1"/>
    <w:rsid w:val="00257FEB"/>
    <w:rsid w:val="0026184A"/>
    <w:rsid w:val="00263308"/>
    <w:rsid w:val="0027392D"/>
    <w:rsid w:val="00281AF9"/>
    <w:rsid w:val="00283B42"/>
    <w:rsid w:val="002945E1"/>
    <w:rsid w:val="002B0A0A"/>
    <w:rsid w:val="002C3E3B"/>
    <w:rsid w:val="002C3E4C"/>
    <w:rsid w:val="002C5A0C"/>
    <w:rsid w:val="002D789C"/>
    <w:rsid w:val="002E17FD"/>
    <w:rsid w:val="002E26FC"/>
    <w:rsid w:val="002E31BC"/>
    <w:rsid w:val="002F448B"/>
    <w:rsid w:val="002F49AE"/>
    <w:rsid w:val="00302B8B"/>
    <w:rsid w:val="00304004"/>
    <w:rsid w:val="00320C1F"/>
    <w:rsid w:val="00320F0B"/>
    <w:rsid w:val="00324F1A"/>
    <w:rsid w:val="003268B2"/>
    <w:rsid w:val="003377E6"/>
    <w:rsid w:val="00342CF0"/>
    <w:rsid w:val="00353858"/>
    <w:rsid w:val="00360A68"/>
    <w:rsid w:val="00362E2C"/>
    <w:rsid w:val="0036581F"/>
    <w:rsid w:val="00366A2F"/>
    <w:rsid w:val="00380012"/>
    <w:rsid w:val="00384D28"/>
    <w:rsid w:val="00390F59"/>
    <w:rsid w:val="00393BB1"/>
    <w:rsid w:val="003944BA"/>
    <w:rsid w:val="00394C68"/>
    <w:rsid w:val="003951CF"/>
    <w:rsid w:val="003A6522"/>
    <w:rsid w:val="003A6547"/>
    <w:rsid w:val="003B0442"/>
    <w:rsid w:val="003B3B86"/>
    <w:rsid w:val="003C3443"/>
    <w:rsid w:val="003C760B"/>
    <w:rsid w:val="003D02B9"/>
    <w:rsid w:val="003D55C7"/>
    <w:rsid w:val="003F71D8"/>
    <w:rsid w:val="0040109F"/>
    <w:rsid w:val="004173A5"/>
    <w:rsid w:val="00420E4C"/>
    <w:rsid w:val="0045341F"/>
    <w:rsid w:val="00461BBE"/>
    <w:rsid w:val="00465E9C"/>
    <w:rsid w:val="00467FE4"/>
    <w:rsid w:val="004711D3"/>
    <w:rsid w:val="0047540B"/>
    <w:rsid w:val="004873CC"/>
    <w:rsid w:val="00490CA9"/>
    <w:rsid w:val="00494B00"/>
    <w:rsid w:val="004A3E2B"/>
    <w:rsid w:val="004B0426"/>
    <w:rsid w:val="004B3442"/>
    <w:rsid w:val="004D08D6"/>
    <w:rsid w:val="004D1379"/>
    <w:rsid w:val="004D2D93"/>
    <w:rsid w:val="004E00D8"/>
    <w:rsid w:val="004E2924"/>
    <w:rsid w:val="004E6909"/>
    <w:rsid w:val="004F1B1C"/>
    <w:rsid w:val="004F2610"/>
    <w:rsid w:val="00501A97"/>
    <w:rsid w:val="005036A3"/>
    <w:rsid w:val="00507D3F"/>
    <w:rsid w:val="00510975"/>
    <w:rsid w:val="0052259E"/>
    <w:rsid w:val="005234CA"/>
    <w:rsid w:val="00526747"/>
    <w:rsid w:val="005311F6"/>
    <w:rsid w:val="00546197"/>
    <w:rsid w:val="0056520F"/>
    <w:rsid w:val="005717A6"/>
    <w:rsid w:val="005757A5"/>
    <w:rsid w:val="0059110A"/>
    <w:rsid w:val="0059519F"/>
    <w:rsid w:val="005962D3"/>
    <w:rsid w:val="00596C59"/>
    <w:rsid w:val="005A5647"/>
    <w:rsid w:val="005B0B07"/>
    <w:rsid w:val="005B2BCE"/>
    <w:rsid w:val="005C6DBE"/>
    <w:rsid w:val="005D02B4"/>
    <w:rsid w:val="005D6504"/>
    <w:rsid w:val="005D6760"/>
    <w:rsid w:val="005D794A"/>
    <w:rsid w:val="005F2F86"/>
    <w:rsid w:val="005F38B8"/>
    <w:rsid w:val="005F5709"/>
    <w:rsid w:val="0060670C"/>
    <w:rsid w:val="00607E6F"/>
    <w:rsid w:val="00623274"/>
    <w:rsid w:val="00623B4D"/>
    <w:rsid w:val="006329E0"/>
    <w:rsid w:val="006360F5"/>
    <w:rsid w:val="00641F39"/>
    <w:rsid w:val="00644072"/>
    <w:rsid w:val="00651FC2"/>
    <w:rsid w:val="00662BB7"/>
    <w:rsid w:val="00672188"/>
    <w:rsid w:val="00676909"/>
    <w:rsid w:val="0068533A"/>
    <w:rsid w:val="006906F9"/>
    <w:rsid w:val="006924E9"/>
    <w:rsid w:val="00692D10"/>
    <w:rsid w:val="006B0753"/>
    <w:rsid w:val="006B370E"/>
    <w:rsid w:val="006E503C"/>
    <w:rsid w:val="006E61AF"/>
    <w:rsid w:val="006F0CA5"/>
    <w:rsid w:val="006F1944"/>
    <w:rsid w:val="006F7821"/>
    <w:rsid w:val="007015D3"/>
    <w:rsid w:val="00702EFB"/>
    <w:rsid w:val="00720847"/>
    <w:rsid w:val="0072348D"/>
    <w:rsid w:val="00723D8A"/>
    <w:rsid w:val="007264AD"/>
    <w:rsid w:val="007305D1"/>
    <w:rsid w:val="00730E23"/>
    <w:rsid w:val="007363E4"/>
    <w:rsid w:val="00743E39"/>
    <w:rsid w:val="00754729"/>
    <w:rsid w:val="007602B1"/>
    <w:rsid w:val="0076337D"/>
    <w:rsid w:val="00773002"/>
    <w:rsid w:val="00775ABA"/>
    <w:rsid w:val="0078452C"/>
    <w:rsid w:val="00786605"/>
    <w:rsid w:val="00797709"/>
    <w:rsid w:val="007A70D2"/>
    <w:rsid w:val="007B3B0E"/>
    <w:rsid w:val="007C2039"/>
    <w:rsid w:val="007C2F10"/>
    <w:rsid w:val="007C38D0"/>
    <w:rsid w:val="007C6976"/>
    <w:rsid w:val="007D346B"/>
    <w:rsid w:val="007E2FF5"/>
    <w:rsid w:val="007F07C2"/>
    <w:rsid w:val="007F4291"/>
    <w:rsid w:val="007F6143"/>
    <w:rsid w:val="00804945"/>
    <w:rsid w:val="008075C3"/>
    <w:rsid w:val="008224C7"/>
    <w:rsid w:val="008409F3"/>
    <w:rsid w:val="00844105"/>
    <w:rsid w:val="0086113D"/>
    <w:rsid w:val="00866BEF"/>
    <w:rsid w:val="0088033C"/>
    <w:rsid w:val="0088577B"/>
    <w:rsid w:val="00886CF9"/>
    <w:rsid w:val="00890817"/>
    <w:rsid w:val="008A0817"/>
    <w:rsid w:val="008A1A16"/>
    <w:rsid w:val="008C71A0"/>
    <w:rsid w:val="008D2252"/>
    <w:rsid w:val="008D3DE2"/>
    <w:rsid w:val="008D753F"/>
    <w:rsid w:val="008E56D0"/>
    <w:rsid w:val="008E7DB9"/>
    <w:rsid w:val="008F5949"/>
    <w:rsid w:val="00902509"/>
    <w:rsid w:val="00917F5A"/>
    <w:rsid w:val="00930FBD"/>
    <w:rsid w:val="00935DB4"/>
    <w:rsid w:val="00945255"/>
    <w:rsid w:val="00947A92"/>
    <w:rsid w:val="009511AC"/>
    <w:rsid w:val="0095454B"/>
    <w:rsid w:val="009556B6"/>
    <w:rsid w:val="00965C24"/>
    <w:rsid w:val="00967138"/>
    <w:rsid w:val="00971841"/>
    <w:rsid w:val="00972199"/>
    <w:rsid w:val="009745A1"/>
    <w:rsid w:val="0098413E"/>
    <w:rsid w:val="00986E33"/>
    <w:rsid w:val="00987112"/>
    <w:rsid w:val="00992D09"/>
    <w:rsid w:val="009934E2"/>
    <w:rsid w:val="009A371C"/>
    <w:rsid w:val="009A6104"/>
    <w:rsid w:val="009C7DBE"/>
    <w:rsid w:val="009E1A90"/>
    <w:rsid w:val="009E1C0A"/>
    <w:rsid w:val="009E2710"/>
    <w:rsid w:val="009E27C9"/>
    <w:rsid w:val="009E58D8"/>
    <w:rsid w:val="009F405F"/>
    <w:rsid w:val="009F529C"/>
    <w:rsid w:val="009F602A"/>
    <w:rsid w:val="00A009A6"/>
    <w:rsid w:val="00A177B6"/>
    <w:rsid w:val="00A273EF"/>
    <w:rsid w:val="00A32C06"/>
    <w:rsid w:val="00A361F6"/>
    <w:rsid w:val="00A41ECF"/>
    <w:rsid w:val="00A45EE9"/>
    <w:rsid w:val="00A54ADA"/>
    <w:rsid w:val="00A54CD6"/>
    <w:rsid w:val="00A57709"/>
    <w:rsid w:val="00A63EEB"/>
    <w:rsid w:val="00A7494C"/>
    <w:rsid w:val="00A840A3"/>
    <w:rsid w:val="00A9592A"/>
    <w:rsid w:val="00AA514A"/>
    <w:rsid w:val="00AB06AC"/>
    <w:rsid w:val="00AB178C"/>
    <w:rsid w:val="00AB3110"/>
    <w:rsid w:val="00AB46D3"/>
    <w:rsid w:val="00AD352B"/>
    <w:rsid w:val="00AD7913"/>
    <w:rsid w:val="00AE2D8B"/>
    <w:rsid w:val="00AF7B71"/>
    <w:rsid w:val="00B061D5"/>
    <w:rsid w:val="00B10622"/>
    <w:rsid w:val="00B13100"/>
    <w:rsid w:val="00B15FA3"/>
    <w:rsid w:val="00B175C3"/>
    <w:rsid w:val="00B240E5"/>
    <w:rsid w:val="00B24B19"/>
    <w:rsid w:val="00B35234"/>
    <w:rsid w:val="00B37271"/>
    <w:rsid w:val="00B46840"/>
    <w:rsid w:val="00B47044"/>
    <w:rsid w:val="00B47407"/>
    <w:rsid w:val="00B60E2C"/>
    <w:rsid w:val="00B61799"/>
    <w:rsid w:val="00B7548B"/>
    <w:rsid w:val="00B81985"/>
    <w:rsid w:val="00B86B95"/>
    <w:rsid w:val="00B91893"/>
    <w:rsid w:val="00B93DA6"/>
    <w:rsid w:val="00BD2660"/>
    <w:rsid w:val="00BD5BA5"/>
    <w:rsid w:val="00BD79C2"/>
    <w:rsid w:val="00BE41F1"/>
    <w:rsid w:val="00BE4E7C"/>
    <w:rsid w:val="00BE72D7"/>
    <w:rsid w:val="00BF2F99"/>
    <w:rsid w:val="00BF6B5B"/>
    <w:rsid w:val="00C07E0E"/>
    <w:rsid w:val="00C11260"/>
    <w:rsid w:val="00C11441"/>
    <w:rsid w:val="00C1252C"/>
    <w:rsid w:val="00C1320B"/>
    <w:rsid w:val="00C1404E"/>
    <w:rsid w:val="00C140ED"/>
    <w:rsid w:val="00C14F03"/>
    <w:rsid w:val="00C20EFA"/>
    <w:rsid w:val="00C2161E"/>
    <w:rsid w:val="00C2418F"/>
    <w:rsid w:val="00C26638"/>
    <w:rsid w:val="00C346A6"/>
    <w:rsid w:val="00C4384D"/>
    <w:rsid w:val="00C44CCF"/>
    <w:rsid w:val="00C57794"/>
    <w:rsid w:val="00C6488C"/>
    <w:rsid w:val="00C64BC4"/>
    <w:rsid w:val="00C74908"/>
    <w:rsid w:val="00C801D3"/>
    <w:rsid w:val="00C829CB"/>
    <w:rsid w:val="00C832FA"/>
    <w:rsid w:val="00C85AE0"/>
    <w:rsid w:val="00C9293D"/>
    <w:rsid w:val="00C954A2"/>
    <w:rsid w:val="00CA5093"/>
    <w:rsid w:val="00CA78A1"/>
    <w:rsid w:val="00CB0144"/>
    <w:rsid w:val="00CB422B"/>
    <w:rsid w:val="00CB7E9B"/>
    <w:rsid w:val="00CC1319"/>
    <w:rsid w:val="00CC2057"/>
    <w:rsid w:val="00CD13E3"/>
    <w:rsid w:val="00CD352F"/>
    <w:rsid w:val="00CD3AD0"/>
    <w:rsid w:val="00CD5DD6"/>
    <w:rsid w:val="00CE530F"/>
    <w:rsid w:val="00CF2344"/>
    <w:rsid w:val="00CF4805"/>
    <w:rsid w:val="00CF4F21"/>
    <w:rsid w:val="00D0583D"/>
    <w:rsid w:val="00D10EB9"/>
    <w:rsid w:val="00D2465B"/>
    <w:rsid w:val="00D26F52"/>
    <w:rsid w:val="00D36A83"/>
    <w:rsid w:val="00D4072D"/>
    <w:rsid w:val="00D45C86"/>
    <w:rsid w:val="00D47E45"/>
    <w:rsid w:val="00D52F68"/>
    <w:rsid w:val="00D633F7"/>
    <w:rsid w:val="00D70727"/>
    <w:rsid w:val="00D73C6A"/>
    <w:rsid w:val="00D80185"/>
    <w:rsid w:val="00D8046F"/>
    <w:rsid w:val="00D81D94"/>
    <w:rsid w:val="00D84D8D"/>
    <w:rsid w:val="00D8787E"/>
    <w:rsid w:val="00D87E31"/>
    <w:rsid w:val="00D95E4B"/>
    <w:rsid w:val="00DB2434"/>
    <w:rsid w:val="00DB2AD6"/>
    <w:rsid w:val="00DB4779"/>
    <w:rsid w:val="00DB543A"/>
    <w:rsid w:val="00DB6D57"/>
    <w:rsid w:val="00DC0751"/>
    <w:rsid w:val="00DC193B"/>
    <w:rsid w:val="00DC37E7"/>
    <w:rsid w:val="00DC61F8"/>
    <w:rsid w:val="00DC7E95"/>
    <w:rsid w:val="00E00255"/>
    <w:rsid w:val="00E062D6"/>
    <w:rsid w:val="00E10C19"/>
    <w:rsid w:val="00E1163C"/>
    <w:rsid w:val="00E227EF"/>
    <w:rsid w:val="00E2795B"/>
    <w:rsid w:val="00E3380E"/>
    <w:rsid w:val="00E33ECC"/>
    <w:rsid w:val="00E34AB8"/>
    <w:rsid w:val="00E3620F"/>
    <w:rsid w:val="00E40E3E"/>
    <w:rsid w:val="00E440BC"/>
    <w:rsid w:val="00E54576"/>
    <w:rsid w:val="00E56ABB"/>
    <w:rsid w:val="00E646F7"/>
    <w:rsid w:val="00E64DA6"/>
    <w:rsid w:val="00E82F01"/>
    <w:rsid w:val="00E83D71"/>
    <w:rsid w:val="00E86EA6"/>
    <w:rsid w:val="00EA0AD7"/>
    <w:rsid w:val="00EB1AFE"/>
    <w:rsid w:val="00EB4B1B"/>
    <w:rsid w:val="00EB4DC4"/>
    <w:rsid w:val="00ED2035"/>
    <w:rsid w:val="00ED3E3A"/>
    <w:rsid w:val="00EE0226"/>
    <w:rsid w:val="00EE46D5"/>
    <w:rsid w:val="00EF1944"/>
    <w:rsid w:val="00EF493A"/>
    <w:rsid w:val="00EF5C1D"/>
    <w:rsid w:val="00EF63CF"/>
    <w:rsid w:val="00F03E1F"/>
    <w:rsid w:val="00F21A03"/>
    <w:rsid w:val="00F26AF9"/>
    <w:rsid w:val="00F30A06"/>
    <w:rsid w:val="00F32228"/>
    <w:rsid w:val="00F33381"/>
    <w:rsid w:val="00F34DE4"/>
    <w:rsid w:val="00F42D95"/>
    <w:rsid w:val="00F50180"/>
    <w:rsid w:val="00F506EC"/>
    <w:rsid w:val="00F51C93"/>
    <w:rsid w:val="00F6157E"/>
    <w:rsid w:val="00F63478"/>
    <w:rsid w:val="00F74E64"/>
    <w:rsid w:val="00F80049"/>
    <w:rsid w:val="00F8367C"/>
    <w:rsid w:val="00F83A60"/>
    <w:rsid w:val="00F90030"/>
    <w:rsid w:val="00F92EFD"/>
    <w:rsid w:val="00F93971"/>
    <w:rsid w:val="00F96BB5"/>
    <w:rsid w:val="00FA0ACD"/>
    <w:rsid w:val="00FA2CCD"/>
    <w:rsid w:val="00FA449F"/>
    <w:rsid w:val="00FA67B1"/>
    <w:rsid w:val="00FB6E3E"/>
    <w:rsid w:val="00FC0792"/>
    <w:rsid w:val="00FC134C"/>
    <w:rsid w:val="00FD54DC"/>
    <w:rsid w:val="00FD59FF"/>
    <w:rsid w:val="00FD6273"/>
    <w:rsid w:val="00FD6D3C"/>
    <w:rsid w:val="00FE7CCB"/>
    <w:rsid w:val="00FF3700"/>
    <w:rsid w:val="04D3630B"/>
    <w:rsid w:val="055D113B"/>
    <w:rsid w:val="08E823FA"/>
    <w:rsid w:val="16605753"/>
    <w:rsid w:val="166B16F7"/>
    <w:rsid w:val="17B14885"/>
    <w:rsid w:val="18A85523"/>
    <w:rsid w:val="1DDF4F6B"/>
    <w:rsid w:val="2DCD70B6"/>
    <w:rsid w:val="3922078C"/>
    <w:rsid w:val="3B3C6790"/>
    <w:rsid w:val="3C3EE7E4"/>
    <w:rsid w:val="3EDF3CDA"/>
    <w:rsid w:val="450607FE"/>
    <w:rsid w:val="49AB5168"/>
    <w:rsid w:val="4CAE2651"/>
    <w:rsid w:val="4FBFC733"/>
    <w:rsid w:val="505265ED"/>
    <w:rsid w:val="52BF67DC"/>
    <w:rsid w:val="57D9A60A"/>
    <w:rsid w:val="59FF21BE"/>
    <w:rsid w:val="5A74564A"/>
    <w:rsid w:val="5BDE0749"/>
    <w:rsid w:val="64D305FA"/>
    <w:rsid w:val="67AE46A1"/>
    <w:rsid w:val="6EC21DB2"/>
    <w:rsid w:val="6F484BE5"/>
    <w:rsid w:val="763FD9CD"/>
    <w:rsid w:val="76EE235B"/>
    <w:rsid w:val="774100DC"/>
    <w:rsid w:val="776F4F1A"/>
    <w:rsid w:val="77AA933F"/>
    <w:rsid w:val="785951E8"/>
    <w:rsid w:val="79AA7760"/>
    <w:rsid w:val="7A4D3C16"/>
    <w:rsid w:val="7A5DCB7C"/>
    <w:rsid w:val="7BEEA1FE"/>
    <w:rsid w:val="7BF5421F"/>
    <w:rsid w:val="7C7FA5C5"/>
    <w:rsid w:val="7E6339DA"/>
    <w:rsid w:val="7EDFDAAB"/>
    <w:rsid w:val="7F7AE760"/>
    <w:rsid w:val="9DB5936C"/>
    <w:rsid w:val="9FCE1C7A"/>
    <w:rsid w:val="A7C528F7"/>
    <w:rsid w:val="AB8FF1A9"/>
    <w:rsid w:val="BF7F6365"/>
    <w:rsid w:val="BFF71739"/>
    <w:rsid w:val="CFD5D5CE"/>
    <w:rsid w:val="DDEE3480"/>
    <w:rsid w:val="DDFF58A9"/>
    <w:rsid w:val="DEF69E8B"/>
    <w:rsid w:val="DF69BAC0"/>
    <w:rsid w:val="DFB513E3"/>
    <w:rsid w:val="E7FF826C"/>
    <w:rsid w:val="EBBFFABC"/>
    <w:rsid w:val="EF3FF2E4"/>
    <w:rsid w:val="F4E3CB79"/>
    <w:rsid w:val="F9DDAC24"/>
    <w:rsid w:val="F9FF14F5"/>
    <w:rsid w:val="FB7EFA4C"/>
    <w:rsid w:val="FBEDB2D8"/>
    <w:rsid w:val="FBFD52A4"/>
    <w:rsid w:val="FCBF2394"/>
    <w:rsid w:val="FF7C6ED9"/>
    <w:rsid w:val="FFFC4207"/>
    <w:rsid w:val="FFFD3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0"/>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styleId="9">
    <w:name w:val="Placeholder Text"/>
    <w:basedOn w:val="7"/>
    <w:unhideWhenUsed/>
    <w:qFormat/>
    <w:uiPriority w:val="99"/>
    <w:rPr>
      <w:color w:val="666666"/>
    </w:rPr>
  </w:style>
  <w:style w:type="character" w:customStyle="1" w:styleId="10">
    <w:name w:val="NormalCharacter"/>
    <w:link w:val="1"/>
    <w:semiHidden/>
    <w:qFormat/>
    <w:uiPriority w:val="0"/>
    <w:rPr>
      <w:rFonts w:ascii="Times New Roman" w:hAnsi="Times New Roman" w:eastAsia="宋体" w:cs="Times New Roman"/>
      <w:kern w:val="2"/>
      <w:sz w:val="21"/>
      <w:szCs w:val="24"/>
      <w:lang w:val="en-US" w:eastAsia="zh-CN" w:bidi="ar-SA"/>
    </w:rPr>
  </w:style>
  <w:style w:type="paragraph" w:customStyle="1" w:styleId="11">
    <w:name w:val="PlainText"/>
    <w:basedOn w:val="1"/>
    <w:qFormat/>
    <w:uiPriority w:val="0"/>
    <w:pPr>
      <w:jc w:val="both"/>
      <w:textAlignment w:val="baseline"/>
    </w:pPr>
    <w:rPr>
      <w:rFonts w:ascii="宋体" w:hAnsi="Courier New"/>
      <w:kern w:val="2"/>
      <w:sz w:val="21"/>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D2AAE6-8546-4730-BF72-94173816784D}">
  <ds:schemaRefs/>
</ds:datastoreItem>
</file>

<file path=docProps/app.xml><?xml version="1.0" encoding="utf-8"?>
<Properties xmlns="http://schemas.openxmlformats.org/officeDocument/2006/extended-properties" xmlns:vt="http://schemas.openxmlformats.org/officeDocument/2006/docPropsVTypes">
  <Template>Normal</Template>
  <Company>MS</Company>
  <Pages>7</Pages>
  <Words>1696</Words>
  <Characters>11398</Characters>
  <Lines>76</Lines>
  <Paragraphs>21</Paragraphs>
  <TotalTime>1</TotalTime>
  <ScaleCrop>false</ScaleCrop>
  <LinksUpToDate>false</LinksUpToDate>
  <CharactersWithSpaces>13016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2026-06-04T04:15:00Z</dcterms:created>
  <dc:creator>cff</dc:creator>
  <cp:lastModifiedBy>wxl</cp:lastModifiedBy>
  <cp:lastPrinted>2026-06-04T04:14:00Z</cp:lastPrinted>
  <dcterms:modified xsi:type="dcterms:W3CDTF">2026-06-05T06:46:00Z</dcterms:modified>
  <dc:title>Teaching content and progress arrangement</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D6A333EE7ACF40CB9DB0BC43AC58DD79_13</vt:lpwstr>
  </property>
  <property fmtid="{D5CDD505-2E9C-101B-9397-08002B2CF9AE}" pid="4" name="KSOTemplateDocerSaveRecord">
    <vt:lpwstr>eyJoZGlkIjoiNDkxNzAzNzZlYmY4Mjk0MDI1ZGFkYTcwZmU2MzgzZWQiLCJ1c2VySWQiOiI0NDg0ODIzODgifQ==</vt:lpwstr>
  </property>
</Properties>
</file>